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B2E3" w14:textId="77777777" w:rsidR="00E20036" w:rsidRDefault="00A933B8">
      <w:r>
        <w:rPr>
          <w:noProof/>
        </w:rPr>
        <w:drawing>
          <wp:inline distT="0" distB="0" distL="0" distR="0" wp14:anchorId="69D43BA2" wp14:editId="0E00AC3E">
            <wp:extent cx="3346450" cy="355600"/>
            <wp:effectExtent l="0" t="0" r="6350" b="6350"/>
            <wp:docPr id="2" name="Picture 2" descr="C:\Users\Downes_T1\AppData\Local\Microsoft\Windows\INetCache\Content.MSO\519861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wnes_T1\AppData\Local\Microsoft\Windows\INetCache\Content.MSO\5198619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46862" w14:textId="77777777" w:rsidR="00A933B8" w:rsidRDefault="00A933B8"/>
    <w:p w14:paraId="72DF6BCD" w14:textId="77777777" w:rsidR="00BC1818" w:rsidRPr="00BC1818" w:rsidRDefault="00BC1818" w:rsidP="0042050F">
      <w:pPr>
        <w:widowControl w:val="0"/>
        <w:pBdr>
          <w:top w:val="single" w:sz="12" w:space="8" w:color="808080"/>
          <w:left w:val="single" w:sz="12" w:space="4" w:color="808080"/>
          <w:bottom w:val="single" w:sz="12" w:space="0" w:color="808080"/>
          <w:right w:val="single" w:sz="12" w:space="10" w:color="808080"/>
        </w:pBdr>
        <w:shd w:val="clear" w:color="auto" w:fill="C0C0C0"/>
        <w:tabs>
          <w:tab w:val="center" w:pos="4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napToGrid w:val="0"/>
          <w:spacing w:val="-3"/>
          <w:sz w:val="20"/>
          <w:szCs w:val="20"/>
        </w:rPr>
      </w:pPr>
      <w:r w:rsidRPr="00BC1818">
        <w:rPr>
          <w:rFonts w:ascii="Verdana" w:eastAsia="Times New Roman" w:hAnsi="Verdana" w:cs="Times New Roman"/>
          <w:b/>
          <w:snapToGrid w:val="0"/>
          <w:spacing w:val="-3"/>
          <w:sz w:val="20"/>
          <w:szCs w:val="20"/>
        </w:rPr>
        <w:t>Appellants: Barwood Development Securities Ltd and the North West Thornbury Consortium</w:t>
      </w:r>
    </w:p>
    <w:p w14:paraId="00378300" w14:textId="77777777" w:rsidR="00BC1818" w:rsidRPr="00BC1818" w:rsidRDefault="00BC1818" w:rsidP="0042050F">
      <w:pPr>
        <w:widowControl w:val="0"/>
        <w:pBdr>
          <w:top w:val="single" w:sz="12" w:space="8" w:color="808080"/>
          <w:left w:val="single" w:sz="12" w:space="4" w:color="808080"/>
          <w:bottom w:val="single" w:sz="12" w:space="0" w:color="808080"/>
          <w:right w:val="single" w:sz="12" w:space="10" w:color="808080"/>
        </w:pBdr>
        <w:shd w:val="clear" w:color="auto" w:fill="C0C0C0"/>
        <w:tabs>
          <w:tab w:val="center" w:pos="4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napToGrid w:val="0"/>
          <w:spacing w:val="-3"/>
          <w:sz w:val="20"/>
          <w:szCs w:val="20"/>
        </w:rPr>
      </w:pPr>
    </w:p>
    <w:p w14:paraId="6CA93D49" w14:textId="77777777" w:rsidR="00BC1818" w:rsidRPr="00BC1818" w:rsidRDefault="00BC1818" w:rsidP="0042050F">
      <w:pPr>
        <w:widowControl w:val="0"/>
        <w:pBdr>
          <w:top w:val="single" w:sz="12" w:space="8" w:color="808080"/>
          <w:left w:val="single" w:sz="12" w:space="4" w:color="808080"/>
          <w:bottom w:val="single" w:sz="12" w:space="0" w:color="808080"/>
          <w:right w:val="single" w:sz="12" w:space="10" w:color="808080"/>
        </w:pBdr>
        <w:shd w:val="clear" w:color="auto" w:fill="C0C0C0"/>
        <w:tabs>
          <w:tab w:val="center" w:pos="4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napToGrid w:val="0"/>
          <w:spacing w:val="-3"/>
          <w:sz w:val="20"/>
          <w:szCs w:val="20"/>
        </w:rPr>
      </w:pPr>
      <w:r w:rsidRPr="00BC1818">
        <w:rPr>
          <w:rFonts w:ascii="Verdana" w:eastAsia="Times New Roman" w:hAnsi="Verdana" w:cs="Times New Roman"/>
          <w:b/>
          <w:snapToGrid w:val="0"/>
          <w:spacing w:val="-3"/>
          <w:sz w:val="20"/>
          <w:szCs w:val="20"/>
        </w:rPr>
        <w:t>Council: South Gloucestershire Council</w:t>
      </w:r>
    </w:p>
    <w:p w14:paraId="33A112C2" w14:textId="77777777" w:rsidR="00BC1818" w:rsidRPr="00BC1818" w:rsidRDefault="00BC1818" w:rsidP="0042050F">
      <w:pPr>
        <w:widowControl w:val="0"/>
        <w:pBdr>
          <w:top w:val="single" w:sz="12" w:space="8" w:color="808080"/>
          <w:left w:val="single" w:sz="12" w:space="4" w:color="808080"/>
          <w:bottom w:val="single" w:sz="12" w:space="0" w:color="808080"/>
          <w:right w:val="single" w:sz="12" w:space="10" w:color="808080"/>
        </w:pBdr>
        <w:shd w:val="clear" w:color="auto" w:fill="C0C0C0"/>
        <w:tabs>
          <w:tab w:val="center" w:pos="4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napToGrid w:val="0"/>
          <w:spacing w:val="-3"/>
          <w:sz w:val="20"/>
          <w:szCs w:val="20"/>
        </w:rPr>
      </w:pPr>
    </w:p>
    <w:p w14:paraId="45595A4B" w14:textId="77777777" w:rsidR="00BC1818" w:rsidRPr="00BC1818" w:rsidRDefault="00BC1818" w:rsidP="0042050F">
      <w:pPr>
        <w:widowControl w:val="0"/>
        <w:pBdr>
          <w:top w:val="single" w:sz="12" w:space="8" w:color="808080"/>
          <w:left w:val="single" w:sz="12" w:space="4" w:color="808080"/>
          <w:bottom w:val="single" w:sz="12" w:space="0" w:color="808080"/>
          <w:right w:val="single" w:sz="12" w:space="10" w:color="808080"/>
        </w:pBdr>
        <w:shd w:val="clear" w:color="auto" w:fill="C0C0C0"/>
        <w:tabs>
          <w:tab w:val="center" w:pos="4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napToGrid w:val="0"/>
          <w:spacing w:val="-3"/>
          <w:sz w:val="20"/>
          <w:szCs w:val="20"/>
        </w:rPr>
      </w:pPr>
      <w:r w:rsidRPr="00BC1818">
        <w:rPr>
          <w:rFonts w:ascii="Verdana" w:eastAsia="Times New Roman" w:hAnsi="Verdana" w:cs="Times New Roman"/>
          <w:b/>
          <w:bCs/>
          <w:snapToGrid w:val="0"/>
          <w:spacing w:val="-3"/>
          <w:sz w:val="20"/>
          <w:szCs w:val="20"/>
        </w:rPr>
        <w:t>LAND WEST OF PARK FARM AND SOUTH OF OLDBURY LANE, THORNBURY</w:t>
      </w:r>
    </w:p>
    <w:p w14:paraId="189DD9D3" w14:textId="7107B1FB" w:rsidR="00BC1818" w:rsidRDefault="00BC1818" w:rsidP="00394872">
      <w:pPr>
        <w:jc w:val="center"/>
        <w:rPr>
          <w:rFonts w:ascii="Verdana" w:hAnsi="Verdana"/>
          <w:b/>
          <w:sz w:val="28"/>
          <w:szCs w:val="28"/>
        </w:rPr>
      </w:pPr>
    </w:p>
    <w:p w14:paraId="3F56811D" w14:textId="14A1A75A" w:rsidR="00394872" w:rsidRDefault="00394872" w:rsidP="00394872">
      <w:pPr>
        <w:jc w:val="center"/>
        <w:rPr>
          <w:rFonts w:ascii="Verdana" w:hAnsi="Verdana"/>
          <w:b/>
          <w:sz w:val="28"/>
          <w:szCs w:val="28"/>
        </w:rPr>
      </w:pPr>
      <w:r w:rsidRPr="00394872">
        <w:rPr>
          <w:rFonts w:ascii="Verdana" w:hAnsi="Verdana"/>
          <w:b/>
          <w:sz w:val="28"/>
          <w:szCs w:val="28"/>
        </w:rPr>
        <w:t>AGENDA FOR THE ROUND TABLE DISCUSSION</w:t>
      </w:r>
    </w:p>
    <w:p w14:paraId="1CCA9F3A" w14:textId="0871EAA5" w:rsidR="004A592F" w:rsidRPr="00C5037B" w:rsidRDefault="00C5037B" w:rsidP="003C756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ON </w:t>
      </w:r>
      <w:r w:rsidR="00E570E6" w:rsidRPr="00C5037B">
        <w:rPr>
          <w:rFonts w:ascii="Verdana" w:hAnsi="Verdana"/>
          <w:b/>
          <w:sz w:val="28"/>
          <w:szCs w:val="28"/>
        </w:rPr>
        <w:t>HOUSING LAND SUPPLY</w:t>
      </w:r>
    </w:p>
    <w:p w14:paraId="4F32223C" w14:textId="011B5E09" w:rsidR="00154423" w:rsidRPr="00154423" w:rsidRDefault="00E46566" w:rsidP="00154423">
      <w:pPr>
        <w:rPr>
          <w:rFonts w:ascii="Verdana" w:hAnsi="Verdana"/>
          <w:b/>
          <w:bCs/>
        </w:rPr>
      </w:pPr>
      <w:r w:rsidRPr="00154423">
        <w:rPr>
          <w:rFonts w:ascii="Verdana" w:hAnsi="Verdana"/>
          <w:b/>
          <w:bCs/>
        </w:rPr>
        <w:t>THE HOUSING REQUIREMENT</w:t>
      </w:r>
    </w:p>
    <w:p w14:paraId="445B06F1" w14:textId="7111B3F8" w:rsidR="00C5037B" w:rsidRDefault="002E3433" w:rsidP="00B56F07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There is no dispute that:</w:t>
      </w:r>
    </w:p>
    <w:p w14:paraId="7510473A" w14:textId="77777777" w:rsidR="00081D73" w:rsidRDefault="00081D73" w:rsidP="00081D73">
      <w:pPr>
        <w:pStyle w:val="ListParagraph"/>
        <w:ind w:left="1440"/>
        <w:rPr>
          <w:rFonts w:ascii="Verdana" w:hAnsi="Verdana"/>
        </w:rPr>
      </w:pPr>
    </w:p>
    <w:p w14:paraId="2FE23DBA" w14:textId="4295E023" w:rsidR="002E3433" w:rsidRDefault="00EB51EA" w:rsidP="002E3433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 Core Strategy is over 5 years old and therefore the </w:t>
      </w:r>
      <w:r w:rsidR="004F33F2">
        <w:rPr>
          <w:rFonts w:ascii="Verdana" w:hAnsi="Verdana"/>
        </w:rPr>
        <w:t xml:space="preserve">Council’s assessment of </w:t>
      </w:r>
      <w:r w:rsidR="00467DB4">
        <w:rPr>
          <w:rFonts w:ascii="Verdana" w:hAnsi="Verdana"/>
        </w:rPr>
        <w:t xml:space="preserve">housing land supply is to be against the </w:t>
      </w:r>
      <w:r w:rsidR="006D1677">
        <w:rPr>
          <w:rFonts w:ascii="Verdana" w:hAnsi="Verdana"/>
        </w:rPr>
        <w:t>local housing need</w:t>
      </w:r>
      <w:r w:rsidR="006B2490">
        <w:rPr>
          <w:rFonts w:ascii="Verdana" w:hAnsi="Verdana"/>
        </w:rPr>
        <w:t xml:space="preserve"> </w:t>
      </w:r>
      <w:r w:rsidR="008A311A">
        <w:rPr>
          <w:rFonts w:ascii="Verdana" w:hAnsi="Verdana"/>
        </w:rPr>
        <w:t xml:space="preserve">(LHN) </w:t>
      </w:r>
      <w:r w:rsidR="00467DB4">
        <w:rPr>
          <w:rFonts w:ascii="Verdana" w:hAnsi="Verdana"/>
        </w:rPr>
        <w:t>rather than the CS r</w:t>
      </w:r>
      <w:r w:rsidR="001C11F9">
        <w:rPr>
          <w:rFonts w:ascii="Verdana" w:hAnsi="Verdana"/>
        </w:rPr>
        <w:t>e</w:t>
      </w:r>
      <w:r w:rsidR="00467DB4">
        <w:rPr>
          <w:rFonts w:ascii="Verdana" w:hAnsi="Verdana"/>
        </w:rPr>
        <w:t>quirement</w:t>
      </w:r>
      <w:r w:rsidR="001C11F9">
        <w:rPr>
          <w:rFonts w:ascii="Verdana" w:hAnsi="Verdana"/>
        </w:rPr>
        <w:t xml:space="preserve"> (</w:t>
      </w:r>
      <w:r w:rsidR="006B2490">
        <w:rPr>
          <w:rFonts w:ascii="Verdana" w:hAnsi="Verdana"/>
        </w:rPr>
        <w:t xml:space="preserve">paragraph </w:t>
      </w:r>
      <w:r w:rsidR="008A311A">
        <w:rPr>
          <w:rFonts w:ascii="Verdana" w:hAnsi="Verdana"/>
        </w:rPr>
        <w:t>74 of the National Planning Policy Framework (the Framework)</w:t>
      </w:r>
      <w:r w:rsidR="001C11F9">
        <w:rPr>
          <w:rFonts w:ascii="Verdana" w:hAnsi="Verdana"/>
        </w:rPr>
        <w:t>)</w:t>
      </w:r>
      <w:r w:rsidR="008A311A">
        <w:rPr>
          <w:rFonts w:ascii="Verdana" w:hAnsi="Verdana"/>
        </w:rPr>
        <w:t>.</w:t>
      </w:r>
    </w:p>
    <w:p w14:paraId="3BFE13F7" w14:textId="77777777" w:rsidR="00E82162" w:rsidRDefault="00E82162" w:rsidP="00E82162">
      <w:pPr>
        <w:pStyle w:val="ListParagraph"/>
        <w:ind w:left="1440"/>
        <w:rPr>
          <w:rFonts w:ascii="Verdana" w:hAnsi="Verdana"/>
        </w:rPr>
      </w:pPr>
    </w:p>
    <w:p w14:paraId="0AC47F73" w14:textId="2D2286F1" w:rsidR="000131FD" w:rsidRDefault="000131FD" w:rsidP="002E3433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 Thornbury Neighbourhood Plan </w:t>
      </w:r>
      <w:r w:rsidR="008670A8">
        <w:rPr>
          <w:rFonts w:ascii="Verdana" w:hAnsi="Verdana"/>
        </w:rPr>
        <w:t>was</w:t>
      </w:r>
      <w:r>
        <w:rPr>
          <w:rFonts w:ascii="Verdana" w:hAnsi="Verdana"/>
        </w:rPr>
        <w:t xml:space="preserve"> made </w:t>
      </w:r>
      <w:r w:rsidR="00E82162">
        <w:rPr>
          <w:rFonts w:ascii="Verdana" w:hAnsi="Verdana"/>
        </w:rPr>
        <w:t xml:space="preserve">in May 2022. It </w:t>
      </w:r>
      <w:r w:rsidR="008314DC">
        <w:rPr>
          <w:rFonts w:ascii="Verdana" w:hAnsi="Verdana"/>
        </w:rPr>
        <w:t xml:space="preserve">does not </w:t>
      </w:r>
      <w:r w:rsidR="00E82162">
        <w:rPr>
          <w:rFonts w:ascii="Verdana" w:hAnsi="Verdana"/>
        </w:rPr>
        <w:t>include</w:t>
      </w:r>
      <w:r w:rsidR="008314DC">
        <w:rPr>
          <w:rFonts w:ascii="Verdana" w:hAnsi="Verdana"/>
        </w:rPr>
        <w:t xml:space="preserve"> policies and allocations to meet the identified housing requirement</w:t>
      </w:r>
      <w:r w:rsidR="00415C26">
        <w:rPr>
          <w:rFonts w:ascii="Verdana" w:hAnsi="Verdana"/>
        </w:rPr>
        <w:t>. Paragraph 14 of the Framework does not therefore apply.</w:t>
      </w:r>
    </w:p>
    <w:p w14:paraId="11EA15BF" w14:textId="77777777" w:rsidR="00081D73" w:rsidRDefault="00081D73" w:rsidP="00081D73">
      <w:pPr>
        <w:pStyle w:val="ListParagraph"/>
        <w:ind w:left="1440"/>
        <w:rPr>
          <w:rFonts w:ascii="Verdana" w:hAnsi="Verdana"/>
        </w:rPr>
      </w:pPr>
    </w:p>
    <w:p w14:paraId="6F077266" w14:textId="0C897F6C" w:rsidR="00FE2657" w:rsidRDefault="001513FB" w:rsidP="002E3433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</w:t>
      </w:r>
      <w:r w:rsidR="008A311A">
        <w:rPr>
          <w:rFonts w:ascii="Verdana" w:hAnsi="Verdana"/>
        </w:rPr>
        <w:t xml:space="preserve">he LHN </w:t>
      </w:r>
      <w:r w:rsidR="001C11F9">
        <w:rPr>
          <w:rFonts w:ascii="Verdana" w:hAnsi="Verdana"/>
        </w:rPr>
        <w:t xml:space="preserve">is established through the Government’s standard methodology, which takes </w:t>
      </w:r>
      <w:r w:rsidR="00FE2657">
        <w:rPr>
          <w:rFonts w:ascii="Verdana" w:hAnsi="Verdana"/>
        </w:rPr>
        <w:t>previous shortfalls in delivery into account (Planning Practice Guidance).</w:t>
      </w:r>
    </w:p>
    <w:p w14:paraId="2C70EB60" w14:textId="77777777" w:rsidR="00081D73" w:rsidRDefault="00081D73" w:rsidP="00081D73">
      <w:pPr>
        <w:pStyle w:val="ListParagraph"/>
        <w:ind w:left="1440"/>
        <w:rPr>
          <w:rFonts w:ascii="Verdana" w:hAnsi="Verdana"/>
        </w:rPr>
      </w:pPr>
    </w:p>
    <w:p w14:paraId="748EBFB1" w14:textId="344407E2" w:rsidR="00516898" w:rsidRDefault="00FE2657" w:rsidP="002E3433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 this case the </w:t>
      </w:r>
      <w:r w:rsidR="00FA7A1E">
        <w:rPr>
          <w:rFonts w:ascii="Verdana" w:hAnsi="Verdana"/>
        </w:rPr>
        <w:t xml:space="preserve">annual LHN is </w:t>
      </w:r>
      <w:r w:rsidR="00E540D1">
        <w:rPr>
          <w:rFonts w:ascii="Verdana" w:hAnsi="Verdana"/>
        </w:rPr>
        <w:t>1,</w:t>
      </w:r>
      <w:r w:rsidR="009C665B">
        <w:rPr>
          <w:rFonts w:ascii="Verdana" w:hAnsi="Verdana"/>
        </w:rPr>
        <w:t>388</w:t>
      </w:r>
      <w:r w:rsidR="00FA7A1E">
        <w:rPr>
          <w:rFonts w:ascii="Verdana" w:hAnsi="Verdana"/>
        </w:rPr>
        <w:t xml:space="preserve"> dwellings per annum or </w:t>
      </w:r>
      <w:r w:rsidR="00516898">
        <w:rPr>
          <w:rFonts w:ascii="Verdana" w:hAnsi="Verdana"/>
        </w:rPr>
        <w:t>6,</w:t>
      </w:r>
      <w:r w:rsidR="009C665B">
        <w:rPr>
          <w:rFonts w:ascii="Verdana" w:hAnsi="Verdana"/>
        </w:rPr>
        <w:t>940</w:t>
      </w:r>
      <w:r w:rsidR="00516898">
        <w:rPr>
          <w:rFonts w:ascii="Verdana" w:hAnsi="Verdana"/>
        </w:rPr>
        <w:t xml:space="preserve"> dwellings over a 5 year period</w:t>
      </w:r>
      <w:r w:rsidR="00C54F46">
        <w:rPr>
          <w:rFonts w:ascii="Verdana" w:hAnsi="Verdana"/>
        </w:rPr>
        <w:t xml:space="preserve"> (taking account of</w:t>
      </w:r>
      <w:r w:rsidR="008670A8">
        <w:rPr>
          <w:rFonts w:ascii="Verdana" w:hAnsi="Verdana"/>
        </w:rPr>
        <w:t xml:space="preserve"> the</w:t>
      </w:r>
      <w:r w:rsidR="00C54F46">
        <w:rPr>
          <w:rFonts w:ascii="Verdana" w:hAnsi="Verdana"/>
        </w:rPr>
        <w:t xml:space="preserve"> 2022 updated affordability ratio</w:t>
      </w:r>
      <w:r w:rsidR="00EF6D93">
        <w:rPr>
          <w:rFonts w:ascii="Verdana" w:hAnsi="Verdana"/>
        </w:rPr>
        <w:t>)</w:t>
      </w:r>
      <w:r w:rsidR="00516898">
        <w:rPr>
          <w:rFonts w:ascii="Verdana" w:hAnsi="Verdana"/>
        </w:rPr>
        <w:t>.</w:t>
      </w:r>
    </w:p>
    <w:p w14:paraId="14E33B40" w14:textId="77777777" w:rsidR="00081D73" w:rsidRDefault="00081D73" w:rsidP="00081D73">
      <w:pPr>
        <w:pStyle w:val="ListParagraph"/>
        <w:ind w:left="1440"/>
        <w:rPr>
          <w:rFonts w:ascii="Verdana" w:hAnsi="Verdana"/>
        </w:rPr>
      </w:pPr>
    </w:p>
    <w:p w14:paraId="07F2CFCA" w14:textId="62D63FBE" w:rsidR="001513FB" w:rsidRDefault="00516898" w:rsidP="002E3433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 5 year period in question is from </w:t>
      </w:r>
      <w:r w:rsidR="00E72C9F">
        <w:rPr>
          <w:rFonts w:ascii="Verdana" w:hAnsi="Verdana"/>
        </w:rPr>
        <w:t xml:space="preserve">1 April 2021 </w:t>
      </w:r>
      <w:r w:rsidR="00332A0B">
        <w:rPr>
          <w:rFonts w:ascii="Verdana" w:hAnsi="Verdana"/>
        </w:rPr>
        <w:t>–</w:t>
      </w:r>
      <w:r w:rsidR="00E72C9F">
        <w:rPr>
          <w:rFonts w:ascii="Verdana" w:hAnsi="Verdana"/>
        </w:rPr>
        <w:t xml:space="preserve"> </w:t>
      </w:r>
      <w:r w:rsidR="00332A0B">
        <w:rPr>
          <w:rFonts w:ascii="Verdana" w:hAnsi="Verdana"/>
        </w:rPr>
        <w:t>3</w:t>
      </w:r>
      <w:r w:rsidR="00E72C9F">
        <w:rPr>
          <w:rFonts w:ascii="Verdana" w:hAnsi="Verdana"/>
        </w:rPr>
        <w:t xml:space="preserve">1 March </w:t>
      </w:r>
      <w:r w:rsidR="00332A0B">
        <w:rPr>
          <w:rFonts w:ascii="Verdana" w:hAnsi="Verdana"/>
        </w:rPr>
        <w:t xml:space="preserve">2026 and the base date for completions information is </w:t>
      </w:r>
      <w:r w:rsidR="00F034DA">
        <w:rPr>
          <w:rFonts w:ascii="Verdana" w:hAnsi="Verdana"/>
        </w:rPr>
        <w:t>31 March</w:t>
      </w:r>
      <w:r w:rsidR="003013E6">
        <w:rPr>
          <w:rFonts w:ascii="Verdana" w:hAnsi="Verdana"/>
        </w:rPr>
        <w:t xml:space="preserve"> 2021.</w:t>
      </w:r>
    </w:p>
    <w:p w14:paraId="73382F13" w14:textId="77777777" w:rsidR="00081D73" w:rsidRDefault="00081D73" w:rsidP="00081D73">
      <w:pPr>
        <w:pStyle w:val="ListParagraph"/>
        <w:ind w:left="1440"/>
        <w:rPr>
          <w:rFonts w:ascii="Verdana" w:hAnsi="Verdana"/>
        </w:rPr>
      </w:pPr>
    </w:p>
    <w:p w14:paraId="167258B6" w14:textId="6C64D47A" w:rsidR="0079072D" w:rsidRDefault="003013E6" w:rsidP="002E3433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 Council has exceeded the Housing Delivery Test requirement at </w:t>
      </w:r>
      <w:r w:rsidR="00431FAC">
        <w:rPr>
          <w:rFonts w:ascii="Verdana" w:hAnsi="Verdana"/>
        </w:rPr>
        <w:t>133% in the Government’s figures published in January 2022.</w:t>
      </w:r>
    </w:p>
    <w:p w14:paraId="496EC0DF" w14:textId="77777777" w:rsidR="00081D73" w:rsidRDefault="00081D73" w:rsidP="00081D73">
      <w:pPr>
        <w:pStyle w:val="ListParagraph"/>
        <w:ind w:left="1440"/>
        <w:rPr>
          <w:rFonts w:ascii="Verdana" w:hAnsi="Verdana"/>
        </w:rPr>
      </w:pPr>
    </w:p>
    <w:p w14:paraId="65FF3D85" w14:textId="66A0FCD5" w:rsidR="00527A34" w:rsidRPr="00527A34" w:rsidRDefault="0079072D" w:rsidP="00527A34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appropri</w:t>
      </w:r>
      <w:r w:rsidR="00521009">
        <w:rPr>
          <w:rFonts w:ascii="Verdana" w:hAnsi="Verdana"/>
        </w:rPr>
        <w:t>a</w:t>
      </w:r>
      <w:r>
        <w:rPr>
          <w:rFonts w:ascii="Verdana" w:hAnsi="Verdana"/>
        </w:rPr>
        <w:t xml:space="preserve">te buffer to allow choice and competition in the market for land is 5% </w:t>
      </w:r>
      <w:r w:rsidR="00521009">
        <w:rPr>
          <w:rFonts w:ascii="Verdana" w:hAnsi="Verdana"/>
        </w:rPr>
        <w:t>and this is brought forward from later in the trajectory.</w:t>
      </w:r>
    </w:p>
    <w:p w14:paraId="1630332B" w14:textId="77777777" w:rsidR="00527A34" w:rsidRDefault="00527A34" w:rsidP="000131FD">
      <w:pPr>
        <w:pStyle w:val="ListParagraph"/>
        <w:widowControl w:val="0"/>
        <w:ind w:left="1440"/>
        <w:rPr>
          <w:rFonts w:ascii="Verdana" w:hAnsi="Verdana"/>
          <w:b/>
          <w:bCs/>
          <w:color w:val="FF0000"/>
        </w:rPr>
      </w:pPr>
    </w:p>
    <w:p w14:paraId="53758B14" w14:textId="57446729" w:rsidR="003013E6" w:rsidRPr="0096163F" w:rsidRDefault="00521009" w:rsidP="00081D73">
      <w:pPr>
        <w:pStyle w:val="ListParagraph"/>
        <w:widowControl w:val="0"/>
        <w:numPr>
          <w:ilvl w:val="1"/>
          <w:numId w:val="1"/>
        </w:numPr>
        <w:rPr>
          <w:rFonts w:ascii="Verdana" w:hAnsi="Verdana"/>
        </w:rPr>
      </w:pPr>
      <w:r w:rsidRPr="0096163F">
        <w:rPr>
          <w:rFonts w:ascii="Verdana" w:hAnsi="Verdana"/>
        </w:rPr>
        <w:t xml:space="preserve">The relevant </w:t>
      </w:r>
      <w:r w:rsidR="00D93C7F" w:rsidRPr="0096163F">
        <w:rPr>
          <w:rFonts w:ascii="Verdana" w:hAnsi="Verdana"/>
        </w:rPr>
        <w:t xml:space="preserve">figure </w:t>
      </w:r>
      <w:r w:rsidR="00842373">
        <w:rPr>
          <w:rFonts w:ascii="Verdana" w:hAnsi="Verdana"/>
        </w:rPr>
        <w:t xml:space="preserve">against which </w:t>
      </w:r>
      <w:r w:rsidR="00D93C7F" w:rsidRPr="0096163F">
        <w:rPr>
          <w:rFonts w:ascii="Verdana" w:hAnsi="Verdana"/>
        </w:rPr>
        <w:t xml:space="preserve">deliverable housing supply </w:t>
      </w:r>
      <w:r w:rsidR="001D5453">
        <w:rPr>
          <w:rFonts w:ascii="Verdana" w:hAnsi="Verdana"/>
        </w:rPr>
        <w:t xml:space="preserve">is to </w:t>
      </w:r>
      <w:r w:rsidR="001D5453">
        <w:rPr>
          <w:rFonts w:ascii="Verdana" w:hAnsi="Verdana"/>
        </w:rPr>
        <w:lastRenderedPageBreak/>
        <w:t xml:space="preserve">be assessed </w:t>
      </w:r>
      <w:r w:rsidR="00D93C7F" w:rsidRPr="0096163F">
        <w:rPr>
          <w:rFonts w:ascii="Verdana" w:hAnsi="Verdana"/>
        </w:rPr>
        <w:t xml:space="preserve">over the 5 year period is </w:t>
      </w:r>
      <w:r w:rsidR="00BA42F5" w:rsidRPr="0096163F">
        <w:rPr>
          <w:rFonts w:ascii="Verdana" w:hAnsi="Verdana"/>
        </w:rPr>
        <w:t>1,4</w:t>
      </w:r>
      <w:r w:rsidR="00F76A19" w:rsidRPr="0096163F">
        <w:rPr>
          <w:rFonts w:ascii="Verdana" w:hAnsi="Verdana"/>
        </w:rPr>
        <w:t>57</w:t>
      </w:r>
      <w:r w:rsidR="00BA42F5" w:rsidRPr="0096163F">
        <w:rPr>
          <w:rFonts w:ascii="Verdana" w:hAnsi="Verdana"/>
        </w:rPr>
        <w:t xml:space="preserve"> dwellings per annum (</w:t>
      </w:r>
      <w:r w:rsidR="00C03418" w:rsidRPr="0096163F">
        <w:rPr>
          <w:rFonts w:ascii="Verdana" w:hAnsi="Verdana"/>
        </w:rPr>
        <w:t>7,</w:t>
      </w:r>
      <w:r w:rsidR="00BF753D" w:rsidRPr="0096163F">
        <w:rPr>
          <w:rFonts w:ascii="Verdana" w:hAnsi="Verdana"/>
        </w:rPr>
        <w:t>285</w:t>
      </w:r>
      <w:r w:rsidR="00C03418" w:rsidRPr="0096163F">
        <w:rPr>
          <w:rFonts w:ascii="Verdana" w:hAnsi="Verdana"/>
        </w:rPr>
        <w:t xml:space="preserve"> dwellings in total)</w:t>
      </w:r>
      <w:r w:rsidR="000131FD" w:rsidRPr="0096163F">
        <w:rPr>
          <w:rFonts w:ascii="Verdana" w:hAnsi="Verdana"/>
        </w:rPr>
        <w:t>.</w:t>
      </w:r>
      <w:r w:rsidR="003013E6" w:rsidRPr="0096163F">
        <w:rPr>
          <w:rFonts w:ascii="Verdana" w:hAnsi="Verdana"/>
        </w:rPr>
        <w:t xml:space="preserve"> </w:t>
      </w:r>
    </w:p>
    <w:p w14:paraId="1DC9FCF6" w14:textId="1F9CD2CC" w:rsidR="007B66CB" w:rsidRDefault="00E46566" w:rsidP="00081D73">
      <w:pPr>
        <w:widowControl w:val="0"/>
        <w:rPr>
          <w:rFonts w:ascii="Verdana" w:hAnsi="Verdana"/>
          <w:b/>
          <w:bCs/>
        </w:rPr>
      </w:pPr>
      <w:r w:rsidRPr="007B66CB">
        <w:rPr>
          <w:rFonts w:ascii="Verdana" w:hAnsi="Verdana"/>
          <w:b/>
          <w:bCs/>
        </w:rPr>
        <w:t xml:space="preserve">THE </w:t>
      </w:r>
      <w:r>
        <w:rPr>
          <w:rFonts w:ascii="Verdana" w:hAnsi="Verdana"/>
          <w:b/>
          <w:bCs/>
        </w:rPr>
        <w:t>H</w:t>
      </w:r>
      <w:r w:rsidRPr="007B66CB">
        <w:rPr>
          <w:rFonts w:ascii="Verdana" w:hAnsi="Verdana"/>
          <w:b/>
          <w:bCs/>
        </w:rPr>
        <w:t>OUSING SUPPLY</w:t>
      </w:r>
      <w:r>
        <w:rPr>
          <w:rFonts w:ascii="Verdana" w:hAnsi="Verdana"/>
          <w:b/>
          <w:bCs/>
        </w:rPr>
        <w:t>: GENERAL</w:t>
      </w:r>
    </w:p>
    <w:p w14:paraId="438435B9" w14:textId="1EDBB8E5" w:rsidR="00746AA3" w:rsidRDefault="00B75320" w:rsidP="00081D73">
      <w:pPr>
        <w:pStyle w:val="ListParagraph"/>
        <w:widowControl w:val="0"/>
        <w:numPr>
          <w:ilvl w:val="0"/>
          <w:numId w:val="1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The main parties agree that t</w:t>
      </w:r>
      <w:r w:rsidR="00FB7A77">
        <w:rPr>
          <w:rFonts w:ascii="Verdana" w:hAnsi="Verdana"/>
        </w:rPr>
        <w:t xml:space="preserve">he definition of deliverable is set out in the Glossary to the Framework and </w:t>
      </w:r>
      <w:r w:rsidR="002844C7">
        <w:rPr>
          <w:rFonts w:ascii="Verdana" w:hAnsi="Verdana"/>
        </w:rPr>
        <w:t xml:space="preserve">that </w:t>
      </w:r>
      <w:r w:rsidR="00FB7A77">
        <w:rPr>
          <w:rFonts w:ascii="Verdana" w:hAnsi="Verdana"/>
        </w:rPr>
        <w:t>further advice is given in the Planning Practice Guidance.</w:t>
      </w:r>
      <w:r>
        <w:rPr>
          <w:rFonts w:ascii="Verdana" w:hAnsi="Verdana"/>
        </w:rPr>
        <w:t xml:space="preserve"> </w:t>
      </w:r>
    </w:p>
    <w:p w14:paraId="6E50E9DA" w14:textId="77777777" w:rsidR="00CB22A7" w:rsidRDefault="00CB22A7" w:rsidP="00E34202">
      <w:pPr>
        <w:pStyle w:val="ListParagraph"/>
        <w:widowControl w:val="0"/>
        <w:ind w:left="426"/>
        <w:rPr>
          <w:rFonts w:ascii="Verdana" w:hAnsi="Verdana"/>
        </w:rPr>
      </w:pPr>
    </w:p>
    <w:p w14:paraId="194A6B88" w14:textId="6775F5B9" w:rsidR="00A70E43" w:rsidRDefault="00A70E43" w:rsidP="002374E5">
      <w:pPr>
        <w:pStyle w:val="ListParagraph"/>
        <w:widowControl w:val="0"/>
        <w:numPr>
          <w:ilvl w:val="0"/>
          <w:numId w:val="1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The main parties agree that:</w:t>
      </w:r>
    </w:p>
    <w:p w14:paraId="570C111A" w14:textId="77777777" w:rsidR="00A70E43" w:rsidRPr="00A70E43" w:rsidRDefault="00A70E43" w:rsidP="00481D3F">
      <w:pPr>
        <w:pStyle w:val="ListParagraph"/>
        <w:ind w:left="1440"/>
        <w:rPr>
          <w:rFonts w:ascii="Verdana" w:hAnsi="Verdana"/>
        </w:rPr>
      </w:pPr>
    </w:p>
    <w:p w14:paraId="380EE9B3" w14:textId="1E21FF43" w:rsidR="002374E5" w:rsidRPr="000235F1" w:rsidRDefault="007603BE" w:rsidP="00A70E43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0235F1">
        <w:rPr>
          <w:rFonts w:ascii="Verdana" w:hAnsi="Verdana"/>
        </w:rPr>
        <w:t xml:space="preserve">Is it agreed that the onus is on the Council to demonstrate </w:t>
      </w:r>
      <w:r w:rsidR="00CE27A6" w:rsidRPr="000235F1">
        <w:rPr>
          <w:rFonts w:ascii="Verdana" w:hAnsi="Verdana"/>
        </w:rPr>
        <w:t xml:space="preserve">that </w:t>
      </w:r>
      <w:r w:rsidR="00625A1D" w:rsidRPr="000235F1">
        <w:rPr>
          <w:rFonts w:ascii="Verdana" w:hAnsi="Verdana"/>
        </w:rPr>
        <w:t xml:space="preserve">major sites </w:t>
      </w:r>
      <w:r w:rsidR="000E4BAE" w:rsidRPr="000235F1">
        <w:rPr>
          <w:rFonts w:ascii="Verdana" w:hAnsi="Verdana"/>
        </w:rPr>
        <w:t xml:space="preserve">that are allocated or have outline </w:t>
      </w:r>
      <w:r w:rsidR="004B1FDE" w:rsidRPr="000235F1">
        <w:rPr>
          <w:rFonts w:ascii="Verdana" w:hAnsi="Verdana"/>
        </w:rPr>
        <w:t>planning permission will be deliverable within the 5 year period (</w:t>
      </w:r>
      <w:r w:rsidR="000235F1">
        <w:rPr>
          <w:rFonts w:ascii="Verdana" w:hAnsi="Verdana"/>
        </w:rPr>
        <w:t xml:space="preserve">Framework Glossary </w:t>
      </w:r>
      <w:r w:rsidRPr="000235F1">
        <w:rPr>
          <w:rFonts w:ascii="Verdana" w:hAnsi="Verdana"/>
        </w:rPr>
        <w:t>category b) sites</w:t>
      </w:r>
      <w:r w:rsidR="000235F1" w:rsidRPr="000235F1">
        <w:rPr>
          <w:rFonts w:ascii="Verdana" w:hAnsi="Verdana"/>
        </w:rPr>
        <w:t xml:space="preserve">). </w:t>
      </w:r>
    </w:p>
    <w:p w14:paraId="58711559" w14:textId="77777777" w:rsidR="00481D3F" w:rsidRDefault="00481D3F" w:rsidP="00481D3F">
      <w:pPr>
        <w:pStyle w:val="ListParagraph"/>
        <w:ind w:left="1440"/>
        <w:rPr>
          <w:rFonts w:ascii="Verdana" w:hAnsi="Verdana"/>
        </w:rPr>
      </w:pPr>
    </w:p>
    <w:p w14:paraId="11A607A2" w14:textId="233C395B" w:rsidR="00CE27A6" w:rsidRDefault="002374E5" w:rsidP="00A70E43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It is agreed that the onus is on the Appellant to demonstrate </w:t>
      </w:r>
      <w:r w:rsidR="0042481E">
        <w:rPr>
          <w:rFonts w:ascii="Verdana" w:hAnsi="Verdana"/>
        </w:rPr>
        <w:t>that sites</w:t>
      </w:r>
      <w:r w:rsidR="00970E28">
        <w:rPr>
          <w:rFonts w:ascii="Verdana" w:hAnsi="Verdana"/>
        </w:rPr>
        <w:t xml:space="preserve"> with detailed planning permission </w:t>
      </w:r>
      <w:r w:rsidR="000235F1">
        <w:rPr>
          <w:rFonts w:ascii="Verdana" w:hAnsi="Verdana"/>
        </w:rPr>
        <w:t xml:space="preserve">will not be </w:t>
      </w:r>
      <w:r w:rsidR="00CE27A6">
        <w:rPr>
          <w:rFonts w:ascii="Verdana" w:hAnsi="Verdana"/>
        </w:rPr>
        <w:t>deliverable</w:t>
      </w:r>
      <w:r w:rsidR="000235F1">
        <w:rPr>
          <w:rFonts w:ascii="Verdana" w:hAnsi="Verdana"/>
        </w:rPr>
        <w:t xml:space="preserve"> within the 5 year period (Framework Glossary category a) sites)</w:t>
      </w:r>
      <w:r w:rsidR="00CE27A6">
        <w:rPr>
          <w:rFonts w:ascii="Verdana" w:hAnsi="Verdana"/>
        </w:rPr>
        <w:t xml:space="preserve">. </w:t>
      </w:r>
    </w:p>
    <w:p w14:paraId="297F8DF2" w14:textId="77777777" w:rsidR="00CE27A6" w:rsidRPr="00CE27A6" w:rsidRDefault="00CE27A6" w:rsidP="00CE27A6">
      <w:pPr>
        <w:pStyle w:val="ListParagraph"/>
        <w:rPr>
          <w:rFonts w:ascii="Verdana" w:hAnsi="Verdana"/>
        </w:rPr>
      </w:pPr>
    </w:p>
    <w:p w14:paraId="65A8043E" w14:textId="77777777" w:rsidR="006142F9" w:rsidRDefault="006142F9" w:rsidP="002B6F92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Questions to be answered:</w:t>
      </w:r>
    </w:p>
    <w:p w14:paraId="181CE2C1" w14:textId="77777777" w:rsidR="006142F9" w:rsidRDefault="006142F9" w:rsidP="006142F9">
      <w:pPr>
        <w:pStyle w:val="ListParagraph"/>
        <w:ind w:left="426"/>
        <w:rPr>
          <w:rFonts w:ascii="Verdana" w:hAnsi="Verdana"/>
        </w:rPr>
      </w:pPr>
    </w:p>
    <w:p w14:paraId="71071714" w14:textId="57784712" w:rsidR="000D32CE" w:rsidRDefault="006142F9" w:rsidP="006142F9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What is </w:t>
      </w:r>
      <w:r w:rsidR="008F1508">
        <w:rPr>
          <w:rFonts w:ascii="Verdana" w:hAnsi="Verdana"/>
        </w:rPr>
        <w:t>the Council</w:t>
      </w:r>
      <w:r>
        <w:rPr>
          <w:rFonts w:ascii="Verdana" w:hAnsi="Verdana"/>
        </w:rPr>
        <w:t xml:space="preserve">’s </w:t>
      </w:r>
      <w:r w:rsidR="002515F8">
        <w:rPr>
          <w:rFonts w:ascii="Verdana" w:hAnsi="Verdana"/>
        </w:rPr>
        <w:t xml:space="preserve">final position </w:t>
      </w:r>
      <w:r w:rsidR="008F1508">
        <w:rPr>
          <w:rFonts w:ascii="Verdana" w:hAnsi="Verdana"/>
        </w:rPr>
        <w:t xml:space="preserve">regarding </w:t>
      </w:r>
      <w:r w:rsidR="00CF32AE">
        <w:rPr>
          <w:rFonts w:ascii="Verdana" w:hAnsi="Verdana"/>
        </w:rPr>
        <w:t>its supply of deliverable housing sites against local housing need</w:t>
      </w:r>
      <w:r w:rsidR="00FA5C1D">
        <w:rPr>
          <w:rFonts w:ascii="Verdana" w:hAnsi="Verdana"/>
        </w:rPr>
        <w:t>?</w:t>
      </w:r>
    </w:p>
    <w:p w14:paraId="01C41F95" w14:textId="77777777" w:rsidR="009D1B9D" w:rsidRDefault="009D1B9D" w:rsidP="00BB45F3">
      <w:pPr>
        <w:pStyle w:val="ListParagraph"/>
        <w:ind w:left="1440"/>
        <w:rPr>
          <w:rFonts w:ascii="Verdana" w:hAnsi="Verdana"/>
        </w:rPr>
      </w:pPr>
    </w:p>
    <w:p w14:paraId="068BC8A8" w14:textId="3033439F" w:rsidR="004A4FE8" w:rsidRDefault="00BB45F3" w:rsidP="006142F9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What is </w:t>
      </w:r>
      <w:r w:rsidR="000D32CE">
        <w:rPr>
          <w:rFonts w:ascii="Verdana" w:hAnsi="Verdana"/>
        </w:rPr>
        <w:t xml:space="preserve">the </w:t>
      </w:r>
      <w:r w:rsidR="007B402F">
        <w:rPr>
          <w:rFonts w:ascii="Verdana" w:hAnsi="Verdana"/>
        </w:rPr>
        <w:t>Appellant</w:t>
      </w:r>
      <w:r>
        <w:rPr>
          <w:rFonts w:ascii="Verdana" w:hAnsi="Verdana"/>
        </w:rPr>
        <w:t>’s</w:t>
      </w:r>
      <w:r w:rsidR="003514FC">
        <w:rPr>
          <w:rFonts w:ascii="Verdana" w:hAnsi="Verdana"/>
        </w:rPr>
        <w:t xml:space="preserve"> </w:t>
      </w:r>
      <w:r w:rsidR="009D1B9D">
        <w:rPr>
          <w:rFonts w:ascii="Verdana" w:hAnsi="Verdana"/>
        </w:rPr>
        <w:t xml:space="preserve">final </w:t>
      </w:r>
      <w:r w:rsidR="003514FC">
        <w:rPr>
          <w:rFonts w:ascii="Verdana" w:hAnsi="Verdana"/>
        </w:rPr>
        <w:t xml:space="preserve">position regarding </w:t>
      </w:r>
      <w:r w:rsidR="007B402F">
        <w:rPr>
          <w:rFonts w:ascii="Verdana" w:hAnsi="Verdana"/>
        </w:rPr>
        <w:t xml:space="preserve">the Council’s </w:t>
      </w:r>
      <w:r w:rsidR="000E4FC8">
        <w:rPr>
          <w:rFonts w:ascii="Verdana" w:hAnsi="Verdana"/>
        </w:rPr>
        <w:t xml:space="preserve">supply of deliverable housing sites against </w:t>
      </w:r>
      <w:r w:rsidR="003514FC">
        <w:rPr>
          <w:rFonts w:ascii="Verdana" w:hAnsi="Verdana"/>
        </w:rPr>
        <w:t>local housing need</w:t>
      </w:r>
      <w:r w:rsidR="00FA5C1D">
        <w:rPr>
          <w:rFonts w:ascii="Verdana" w:hAnsi="Verdana"/>
        </w:rPr>
        <w:t>?</w:t>
      </w:r>
    </w:p>
    <w:p w14:paraId="3B9D81FD" w14:textId="77777777" w:rsidR="004A4FE8" w:rsidRPr="004A4FE8" w:rsidRDefault="004A4FE8" w:rsidP="00BB45F3">
      <w:pPr>
        <w:pStyle w:val="ListParagraph"/>
        <w:ind w:left="1440"/>
        <w:rPr>
          <w:rFonts w:ascii="Verdana" w:hAnsi="Verdana"/>
        </w:rPr>
      </w:pPr>
    </w:p>
    <w:p w14:paraId="6153C246" w14:textId="26C86EBF" w:rsidR="00E974D5" w:rsidRDefault="00BB45F3" w:rsidP="006142F9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Should</w:t>
      </w:r>
      <w:r w:rsidR="00FA5C1D">
        <w:rPr>
          <w:rFonts w:ascii="Verdana" w:hAnsi="Verdana"/>
        </w:rPr>
        <w:t xml:space="preserve"> </w:t>
      </w:r>
      <w:r w:rsidR="00DE25F3">
        <w:rPr>
          <w:rFonts w:ascii="Verdana" w:hAnsi="Verdana"/>
        </w:rPr>
        <w:t xml:space="preserve">sites be included </w:t>
      </w:r>
      <w:r w:rsidR="00E974D5">
        <w:rPr>
          <w:rFonts w:ascii="Verdana" w:hAnsi="Verdana"/>
        </w:rPr>
        <w:t>in the forward supply if there is no planning permission at the base date</w:t>
      </w:r>
      <w:r w:rsidR="00FA5C1D">
        <w:rPr>
          <w:rFonts w:ascii="Verdana" w:hAnsi="Verdana"/>
        </w:rPr>
        <w:t>?</w:t>
      </w:r>
    </w:p>
    <w:p w14:paraId="1B8385DB" w14:textId="77777777" w:rsidR="00337EB8" w:rsidRPr="00337EB8" w:rsidRDefault="00337EB8" w:rsidP="00337EB8">
      <w:pPr>
        <w:pStyle w:val="ListParagraph"/>
        <w:rPr>
          <w:rFonts w:ascii="Verdana" w:hAnsi="Verdana"/>
        </w:rPr>
      </w:pPr>
    </w:p>
    <w:p w14:paraId="06C9C9EF" w14:textId="2D9A7B49" w:rsidR="002F3C73" w:rsidRDefault="00E46566" w:rsidP="00BA560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THE HOUSING SUPPLY: INCLUSION OF STUDENT ACCOMMODATION</w:t>
      </w:r>
    </w:p>
    <w:p w14:paraId="63A3D011" w14:textId="5729B599" w:rsidR="00734852" w:rsidRPr="00734852" w:rsidRDefault="00734852" w:rsidP="00734852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Whether </w:t>
      </w:r>
      <w:r w:rsidR="008545BF">
        <w:rPr>
          <w:rFonts w:ascii="Verdana" w:hAnsi="Verdana"/>
        </w:rPr>
        <w:t xml:space="preserve">this source of supply has been adequately justified </w:t>
      </w:r>
      <w:r w:rsidR="00C1060A">
        <w:rPr>
          <w:rFonts w:ascii="Verdana" w:hAnsi="Verdana"/>
        </w:rPr>
        <w:t>(</w:t>
      </w:r>
      <w:r w:rsidR="00F03A75">
        <w:rPr>
          <w:rFonts w:ascii="Verdana" w:hAnsi="Verdana"/>
        </w:rPr>
        <w:t xml:space="preserve">307 </w:t>
      </w:r>
      <w:r w:rsidR="00C1060A">
        <w:rPr>
          <w:rFonts w:ascii="Verdana" w:hAnsi="Verdana"/>
        </w:rPr>
        <w:t xml:space="preserve">dwellings at issue). </w:t>
      </w:r>
    </w:p>
    <w:p w14:paraId="71EAE0D0" w14:textId="2114DA2D" w:rsidR="00E60890" w:rsidRDefault="00E60890" w:rsidP="00BA560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THE HOUSING SUPPLY</w:t>
      </w:r>
      <w:r w:rsidR="00D00BF2">
        <w:rPr>
          <w:rFonts w:ascii="Verdana" w:hAnsi="Verdana"/>
          <w:b/>
          <w:bCs/>
        </w:rPr>
        <w:t>:</w:t>
      </w:r>
      <w:r w:rsidR="00F23DE0">
        <w:rPr>
          <w:rFonts w:ascii="Verdana" w:hAnsi="Verdana"/>
          <w:b/>
          <w:bCs/>
        </w:rPr>
        <w:t xml:space="preserve"> WINDFALLS</w:t>
      </w:r>
    </w:p>
    <w:p w14:paraId="2E93BDB3" w14:textId="5E35FA9B" w:rsidR="00D00BF2" w:rsidRPr="00D00BF2" w:rsidRDefault="00F23DE0" w:rsidP="00D00BF2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Whether the Council has under-estimated the </w:t>
      </w:r>
      <w:r w:rsidR="00C5423A">
        <w:rPr>
          <w:rFonts w:ascii="Verdana" w:hAnsi="Verdana"/>
        </w:rPr>
        <w:t xml:space="preserve">annual contribution made by small sites.  </w:t>
      </w:r>
    </w:p>
    <w:p w14:paraId="427E974B" w14:textId="2B297E9C" w:rsidR="00081D73" w:rsidRDefault="00E46566" w:rsidP="00BA560A">
      <w:pPr>
        <w:rPr>
          <w:rFonts w:ascii="Verdana" w:hAnsi="Verdana"/>
          <w:b/>
          <w:bCs/>
        </w:rPr>
      </w:pPr>
      <w:r w:rsidRPr="00081D73">
        <w:rPr>
          <w:rFonts w:ascii="Verdana" w:hAnsi="Verdana"/>
          <w:b/>
          <w:bCs/>
        </w:rPr>
        <w:t xml:space="preserve">THE </w:t>
      </w:r>
      <w:r>
        <w:rPr>
          <w:rFonts w:ascii="Verdana" w:hAnsi="Verdana"/>
          <w:b/>
          <w:bCs/>
        </w:rPr>
        <w:t>H</w:t>
      </w:r>
      <w:r w:rsidRPr="00081D73">
        <w:rPr>
          <w:rFonts w:ascii="Verdana" w:hAnsi="Verdana"/>
          <w:b/>
          <w:bCs/>
        </w:rPr>
        <w:t>OUSING SUPPLY: DISPUTED SITES</w:t>
      </w:r>
    </w:p>
    <w:p w14:paraId="0CD1D2F7" w14:textId="77777777" w:rsidR="00E101C7" w:rsidRDefault="000E22C1" w:rsidP="009708BF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</w:rPr>
      </w:pPr>
      <w:r w:rsidRPr="00781FE9">
        <w:rPr>
          <w:rFonts w:ascii="Verdana" w:hAnsi="Verdana"/>
        </w:rPr>
        <w:t>Cribbs/ Patchway New Neighbourhood</w:t>
      </w:r>
      <w:r w:rsidR="00663E5A">
        <w:rPr>
          <w:rFonts w:ascii="Verdana" w:hAnsi="Verdana"/>
        </w:rPr>
        <w:t xml:space="preserve"> (0134)</w:t>
      </w:r>
      <w:r w:rsidR="0059420D">
        <w:rPr>
          <w:rFonts w:ascii="Verdana" w:hAnsi="Verdana"/>
        </w:rPr>
        <w:t xml:space="preserve"> </w:t>
      </w:r>
    </w:p>
    <w:p w14:paraId="05C54C88" w14:textId="77777777" w:rsidR="00E101C7" w:rsidRDefault="00E101C7" w:rsidP="00E101C7">
      <w:pPr>
        <w:pStyle w:val="ListParagraph"/>
        <w:ind w:left="426"/>
        <w:rPr>
          <w:rFonts w:ascii="Verdana" w:hAnsi="Verdana"/>
          <w:b/>
          <w:bCs/>
        </w:rPr>
      </w:pPr>
    </w:p>
    <w:p w14:paraId="1EA5CBB9" w14:textId="40D38251" w:rsidR="0039592F" w:rsidRDefault="0059420D" w:rsidP="00E101C7">
      <w:pPr>
        <w:pStyle w:val="ListParagraph"/>
        <w:ind w:left="426"/>
        <w:rPr>
          <w:rFonts w:ascii="Verdana" w:hAnsi="Verdana"/>
        </w:rPr>
      </w:pPr>
      <w:r>
        <w:rPr>
          <w:rFonts w:ascii="Verdana" w:hAnsi="Verdana"/>
        </w:rPr>
        <w:t>813 dwellings disputed</w:t>
      </w:r>
    </w:p>
    <w:p w14:paraId="0D3B3804" w14:textId="33E0BC15" w:rsidR="006A2049" w:rsidRDefault="006A2049" w:rsidP="00E101C7">
      <w:pPr>
        <w:pStyle w:val="ListParagraph"/>
        <w:ind w:left="426"/>
        <w:rPr>
          <w:rFonts w:ascii="Verdana" w:hAnsi="Verdana"/>
        </w:rPr>
      </w:pPr>
    </w:p>
    <w:p w14:paraId="4F9C482C" w14:textId="52F3CC3C" w:rsidR="006A2049" w:rsidRDefault="006A2049" w:rsidP="00E101C7">
      <w:pPr>
        <w:pStyle w:val="ListParagraph"/>
        <w:ind w:left="426"/>
        <w:rPr>
          <w:rFonts w:ascii="Verdana" w:hAnsi="Verdana"/>
        </w:rPr>
      </w:pPr>
      <w:r>
        <w:rPr>
          <w:rFonts w:ascii="Verdana" w:hAnsi="Verdana"/>
        </w:rPr>
        <w:t>Site 0134a</w:t>
      </w:r>
      <w:r w:rsidR="00105455">
        <w:rPr>
          <w:rFonts w:ascii="Verdana" w:hAnsi="Verdana"/>
        </w:rPr>
        <w:t xml:space="preserve"> (61 dwellings at issue)</w:t>
      </w:r>
    </w:p>
    <w:p w14:paraId="7D51ED97" w14:textId="4DA84929" w:rsidR="006A2049" w:rsidRDefault="006A2049" w:rsidP="00E101C7">
      <w:pPr>
        <w:pStyle w:val="ListParagraph"/>
        <w:ind w:left="426"/>
        <w:rPr>
          <w:rFonts w:ascii="Verdana" w:hAnsi="Verdana"/>
        </w:rPr>
      </w:pPr>
      <w:r>
        <w:rPr>
          <w:rFonts w:ascii="Verdana" w:hAnsi="Verdana"/>
        </w:rPr>
        <w:t xml:space="preserve">Site </w:t>
      </w:r>
      <w:r w:rsidR="00C231FC">
        <w:rPr>
          <w:rFonts w:ascii="Verdana" w:hAnsi="Verdana"/>
        </w:rPr>
        <w:t>0134aa (37 dwellings at issue)</w:t>
      </w:r>
    </w:p>
    <w:p w14:paraId="4C0B79C5" w14:textId="53016885" w:rsidR="009E3EFE" w:rsidRDefault="009E3EFE" w:rsidP="00E101C7">
      <w:pPr>
        <w:pStyle w:val="ListParagraph"/>
        <w:ind w:left="426"/>
        <w:rPr>
          <w:rFonts w:ascii="Verdana" w:hAnsi="Verdana"/>
        </w:rPr>
      </w:pPr>
      <w:r>
        <w:rPr>
          <w:rFonts w:ascii="Verdana" w:hAnsi="Verdana"/>
        </w:rPr>
        <w:t>Site 0134bb (244 dwellings at issue)</w:t>
      </w:r>
    </w:p>
    <w:p w14:paraId="78139F83" w14:textId="1393AC70" w:rsidR="009E3EFE" w:rsidRDefault="00570940" w:rsidP="00E101C7">
      <w:pPr>
        <w:pStyle w:val="ListParagraph"/>
        <w:ind w:left="426"/>
        <w:rPr>
          <w:rFonts w:ascii="Verdana" w:hAnsi="Verdana"/>
        </w:rPr>
      </w:pPr>
      <w:r>
        <w:rPr>
          <w:rFonts w:ascii="Verdana" w:hAnsi="Verdana"/>
        </w:rPr>
        <w:t>Site 0134b (100 dwellings at issue)</w:t>
      </w:r>
    </w:p>
    <w:p w14:paraId="234AFBD6" w14:textId="4D159ECF" w:rsidR="00570940" w:rsidRDefault="00570940" w:rsidP="00E101C7">
      <w:pPr>
        <w:pStyle w:val="ListParagraph"/>
        <w:ind w:left="426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Site </w:t>
      </w:r>
      <w:r w:rsidR="00B009A6">
        <w:rPr>
          <w:rFonts w:ascii="Verdana" w:hAnsi="Verdana"/>
        </w:rPr>
        <w:t>0134ba (61 dwellings at issue)</w:t>
      </w:r>
    </w:p>
    <w:p w14:paraId="517A4749" w14:textId="0F977E85" w:rsidR="0080122C" w:rsidRDefault="0080122C" w:rsidP="00E101C7">
      <w:pPr>
        <w:pStyle w:val="ListParagraph"/>
        <w:ind w:left="426"/>
        <w:rPr>
          <w:rFonts w:ascii="Verdana" w:hAnsi="Verdana"/>
        </w:rPr>
      </w:pPr>
      <w:r>
        <w:rPr>
          <w:rFonts w:ascii="Verdana" w:hAnsi="Verdana"/>
        </w:rPr>
        <w:t>Site 134c (300 dwellings at issue)</w:t>
      </w:r>
    </w:p>
    <w:p w14:paraId="41DD7C8C" w14:textId="5D7F8C94" w:rsidR="0080122C" w:rsidRDefault="000E6833" w:rsidP="00E101C7">
      <w:pPr>
        <w:pStyle w:val="ListParagraph"/>
        <w:ind w:left="426"/>
        <w:rPr>
          <w:rFonts w:ascii="Verdana" w:hAnsi="Verdana"/>
        </w:rPr>
      </w:pPr>
      <w:r>
        <w:rPr>
          <w:rFonts w:ascii="Verdana" w:hAnsi="Verdana"/>
        </w:rPr>
        <w:t>134ca (10 dwellings at issue)</w:t>
      </w:r>
    </w:p>
    <w:p w14:paraId="0B42F1B4" w14:textId="77777777" w:rsidR="00C1060A" w:rsidRDefault="00C1060A" w:rsidP="00C1060A">
      <w:pPr>
        <w:pStyle w:val="ListParagraph"/>
        <w:ind w:left="426"/>
        <w:rPr>
          <w:rFonts w:ascii="Verdana" w:hAnsi="Verdana"/>
        </w:rPr>
      </w:pPr>
    </w:p>
    <w:p w14:paraId="2B4A5676" w14:textId="76288353" w:rsidR="00781FE9" w:rsidRDefault="00B51EBC" w:rsidP="0059420D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</w:rPr>
      </w:pPr>
      <w:r w:rsidRPr="00E46566">
        <w:rPr>
          <w:rFonts w:ascii="Verdana" w:hAnsi="Verdana"/>
          <w:b/>
          <w:bCs/>
        </w:rPr>
        <w:t>Land east of Harry Stoke, New Neighbourhood</w:t>
      </w:r>
      <w:r w:rsidR="00284E8B">
        <w:rPr>
          <w:rFonts w:ascii="Verdana" w:hAnsi="Verdana"/>
        </w:rPr>
        <w:t xml:space="preserve"> (</w:t>
      </w:r>
      <w:r w:rsidR="004D3DB6">
        <w:rPr>
          <w:rFonts w:ascii="Verdana" w:hAnsi="Verdana"/>
        </w:rPr>
        <w:t>0</w:t>
      </w:r>
      <w:r w:rsidR="00284E8B">
        <w:rPr>
          <w:rFonts w:ascii="Verdana" w:hAnsi="Verdana"/>
        </w:rPr>
        <w:t>135)</w:t>
      </w:r>
      <w:r w:rsidR="008F2D92">
        <w:rPr>
          <w:rFonts w:ascii="Verdana" w:hAnsi="Verdana"/>
        </w:rPr>
        <w:t xml:space="preserve"> </w:t>
      </w:r>
    </w:p>
    <w:p w14:paraId="0462356A" w14:textId="77777777" w:rsidR="00781FE9" w:rsidRDefault="00781FE9" w:rsidP="00781FE9">
      <w:pPr>
        <w:pStyle w:val="ListParagraph"/>
        <w:ind w:left="426"/>
        <w:rPr>
          <w:rFonts w:ascii="Verdana" w:hAnsi="Verdana"/>
        </w:rPr>
      </w:pPr>
    </w:p>
    <w:p w14:paraId="6D95016E" w14:textId="7B0D803B" w:rsidR="0059420D" w:rsidRDefault="008F2D92" w:rsidP="00781FE9">
      <w:pPr>
        <w:pStyle w:val="ListParagraph"/>
        <w:ind w:left="426"/>
        <w:rPr>
          <w:rFonts w:ascii="Verdana" w:hAnsi="Verdana"/>
        </w:rPr>
      </w:pPr>
      <w:r>
        <w:rPr>
          <w:rFonts w:ascii="Verdana" w:hAnsi="Verdana"/>
        </w:rPr>
        <w:t>358 dwellings disputed</w:t>
      </w:r>
    </w:p>
    <w:p w14:paraId="4FFD4308" w14:textId="42015D74" w:rsidR="00F020D6" w:rsidRDefault="00F020D6" w:rsidP="00781FE9">
      <w:pPr>
        <w:pStyle w:val="ListParagraph"/>
        <w:ind w:left="426"/>
        <w:rPr>
          <w:rFonts w:ascii="Verdana" w:hAnsi="Verdana"/>
        </w:rPr>
      </w:pPr>
    </w:p>
    <w:p w14:paraId="496AF2EC" w14:textId="1184BB6F" w:rsidR="00F020D6" w:rsidRDefault="00F020D6" w:rsidP="00781FE9">
      <w:pPr>
        <w:pStyle w:val="ListParagraph"/>
        <w:ind w:left="426"/>
        <w:rPr>
          <w:rFonts w:ascii="Verdana" w:hAnsi="Verdana"/>
        </w:rPr>
      </w:pPr>
      <w:r>
        <w:rPr>
          <w:rFonts w:ascii="Verdana" w:hAnsi="Verdana"/>
        </w:rPr>
        <w:t>Site 0135a</w:t>
      </w:r>
      <w:r w:rsidR="00B23F25">
        <w:rPr>
          <w:rFonts w:ascii="Verdana" w:hAnsi="Verdana"/>
        </w:rPr>
        <w:t xml:space="preserve"> (55 dwellings at issue)</w:t>
      </w:r>
    </w:p>
    <w:p w14:paraId="21726EE8" w14:textId="6D9368F1" w:rsidR="00F020D6" w:rsidRDefault="00F020D6" w:rsidP="00781FE9">
      <w:pPr>
        <w:pStyle w:val="ListParagraph"/>
        <w:ind w:left="426"/>
        <w:rPr>
          <w:rFonts w:ascii="Verdana" w:hAnsi="Verdana"/>
        </w:rPr>
      </w:pPr>
      <w:r>
        <w:rPr>
          <w:rFonts w:ascii="Verdana" w:hAnsi="Verdana"/>
        </w:rPr>
        <w:t>Site 0135da</w:t>
      </w:r>
      <w:r w:rsidR="00B23F25">
        <w:rPr>
          <w:rFonts w:ascii="Verdana" w:hAnsi="Verdana"/>
        </w:rPr>
        <w:t xml:space="preserve"> (</w:t>
      </w:r>
      <w:r w:rsidR="007A66DB">
        <w:rPr>
          <w:rFonts w:ascii="Verdana" w:hAnsi="Verdana"/>
        </w:rPr>
        <w:t>100 dwellings at issue)</w:t>
      </w:r>
    </w:p>
    <w:p w14:paraId="4B2DCD40" w14:textId="4D546851" w:rsidR="007A66DB" w:rsidRDefault="007A66DB" w:rsidP="00781FE9">
      <w:pPr>
        <w:pStyle w:val="ListParagraph"/>
        <w:ind w:left="426"/>
        <w:rPr>
          <w:rFonts w:ascii="Verdana" w:hAnsi="Verdana"/>
        </w:rPr>
      </w:pPr>
      <w:r>
        <w:rPr>
          <w:rFonts w:ascii="Verdana" w:hAnsi="Verdana"/>
        </w:rPr>
        <w:t xml:space="preserve">Site </w:t>
      </w:r>
      <w:r w:rsidR="008043EF">
        <w:rPr>
          <w:rFonts w:ascii="Verdana" w:hAnsi="Verdana"/>
        </w:rPr>
        <w:t xml:space="preserve">0256 – Council agrees </w:t>
      </w:r>
      <w:r w:rsidR="00626F0E">
        <w:rPr>
          <w:rFonts w:ascii="Verdana" w:hAnsi="Verdana"/>
        </w:rPr>
        <w:t>50 dwellings should be removed</w:t>
      </w:r>
    </w:p>
    <w:p w14:paraId="3A32D740" w14:textId="3319E91D" w:rsidR="00626F0E" w:rsidRDefault="00626F0E" w:rsidP="00781FE9">
      <w:pPr>
        <w:pStyle w:val="ListParagraph"/>
        <w:ind w:left="426"/>
        <w:rPr>
          <w:rFonts w:ascii="Verdana" w:hAnsi="Verdana"/>
        </w:rPr>
      </w:pPr>
      <w:r>
        <w:rPr>
          <w:rFonts w:ascii="Verdana" w:hAnsi="Verdana"/>
        </w:rPr>
        <w:t>Site 0135b</w:t>
      </w:r>
      <w:r w:rsidR="002E1358">
        <w:rPr>
          <w:rFonts w:ascii="Verdana" w:hAnsi="Verdana"/>
        </w:rPr>
        <w:t xml:space="preserve"> (100 dwellings at issue)</w:t>
      </w:r>
    </w:p>
    <w:p w14:paraId="0410CC24" w14:textId="03B7E12D" w:rsidR="002E1358" w:rsidRDefault="00054767" w:rsidP="00781FE9">
      <w:pPr>
        <w:pStyle w:val="ListParagraph"/>
        <w:ind w:left="426"/>
        <w:rPr>
          <w:rFonts w:ascii="Verdana" w:hAnsi="Verdana"/>
        </w:rPr>
      </w:pPr>
      <w:r>
        <w:rPr>
          <w:rFonts w:ascii="Verdana" w:hAnsi="Verdana"/>
        </w:rPr>
        <w:t>Site 0135d (53 dwellings at issue)</w:t>
      </w:r>
    </w:p>
    <w:p w14:paraId="158DF545" w14:textId="77777777" w:rsidR="001B0EF8" w:rsidRDefault="001B0EF8" w:rsidP="001B0EF8">
      <w:pPr>
        <w:pStyle w:val="ListParagraph"/>
        <w:rPr>
          <w:rFonts w:ascii="Verdana" w:hAnsi="Verdana"/>
        </w:rPr>
      </w:pPr>
    </w:p>
    <w:p w14:paraId="600EA7FF" w14:textId="6B8DB78A" w:rsidR="002C0F05" w:rsidRDefault="001B0EF8" w:rsidP="00701D5B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</w:rPr>
      </w:pPr>
      <w:r w:rsidRPr="00E46566">
        <w:rPr>
          <w:rFonts w:ascii="Verdana" w:hAnsi="Verdana"/>
          <w:b/>
          <w:bCs/>
        </w:rPr>
        <w:t>North Yate</w:t>
      </w:r>
      <w:r w:rsidR="007236CF" w:rsidRPr="00E46566">
        <w:rPr>
          <w:rFonts w:ascii="Verdana" w:hAnsi="Verdana"/>
          <w:b/>
          <w:bCs/>
        </w:rPr>
        <w:t xml:space="preserve"> New Neighbourhood</w:t>
      </w:r>
      <w:r w:rsidR="007236CF">
        <w:rPr>
          <w:rFonts w:ascii="Verdana" w:hAnsi="Verdana"/>
        </w:rPr>
        <w:t xml:space="preserve"> (</w:t>
      </w:r>
      <w:r w:rsidR="008A3A05">
        <w:rPr>
          <w:rFonts w:ascii="Verdana" w:hAnsi="Verdana"/>
        </w:rPr>
        <w:t>0133)</w:t>
      </w:r>
    </w:p>
    <w:p w14:paraId="36C71D33" w14:textId="679B5055" w:rsidR="00B879CA" w:rsidRDefault="00844E27" w:rsidP="00844E27">
      <w:pPr>
        <w:ind w:left="426"/>
        <w:rPr>
          <w:rFonts w:ascii="Verdana" w:hAnsi="Verdana"/>
        </w:rPr>
      </w:pPr>
      <w:r>
        <w:rPr>
          <w:rFonts w:ascii="Verdana" w:hAnsi="Verdana"/>
        </w:rPr>
        <w:t>532 dwellings</w:t>
      </w:r>
      <w:r w:rsidR="00D81AD5">
        <w:rPr>
          <w:rFonts w:ascii="Verdana" w:hAnsi="Verdana"/>
        </w:rPr>
        <w:t xml:space="preserve"> disputed on the basis of the build rates put forward</w:t>
      </w:r>
    </w:p>
    <w:p w14:paraId="239DEA1B" w14:textId="30327B54" w:rsidR="00FD1B60" w:rsidRDefault="00D806AA" w:rsidP="00FD1B60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</w:rPr>
      </w:pPr>
      <w:r w:rsidRPr="00E46566">
        <w:rPr>
          <w:rFonts w:ascii="Verdana" w:hAnsi="Verdana"/>
          <w:b/>
          <w:bCs/>
        </w:rPr>
        <w:t>Land at Harry Stoke</w:t>
      </w:r>
      <w:r w:rsidRPr="00D806AA">
        <w:rPr>
          <w:rFonts w:ascii="Verdana" w:hAnsi="Verdana"/>
        </w:rPr>
        <w:t xml:space="preserve"> (0021b)</w:t>
      </w:r>
    </w:p>
    <w:p w14:paraId="1BB210E5" w14:textId="193EF0B1" w:rsidR="00392586" w:rsidRDefault="00392586" w:rsidP="00392586">
      <w:pPr>
        <w:pStyle w:val="ListParagraph"/>
        <w:ind w:left="426"/>
        <w:rPr>
          <w:rFonts w:ascii="Verdana" w:hAnsi="Verdana"/>
        </w:rPr>
      </w:pPr>
    </w:p>
    <w:p w14:paraId="1EA4856D" w14:textId="446E3606" w:rsidR="00392586" w:rsidRDefault="005C6CBF" w:rsidP="00392586">
      <w:pPr>
        <w:pStyle w:val="ListParagraph"/>
        <w:ind w:left="426"/>
        <w:rPr>
          <w:rFonts w:ascii="Verdana" w:hAnsi="Verdana"/>
        </w:rPr>
      </w:pPr>
      <w:r>
        <w:rPr>
          <w:rFonts w:ascii="Verdana" w:hAnsi="Verdana"/>
        </w:rPr>
        <w:t xml:space="preserve">233 dwellings disputed </w:t>
      </w:r>
      <w:r w:rsidR="00265695">
        <w:rPr>
          <w:rFonts w:ascii="Verdana" w:hAnsi="Verdana"/>
        </w:rPr>
        <w:t>on the basis of the build rates put forward</w:t>
      </w:r>
    </w:p>
    <w:p w14:paraId="531B637D" w14:textId="07B1FE54" w:rsidR="001568E1" w:rsidRDefault="00730612" w:rsidP="00392586">
      <w:pPr>
        <w:pStyle w:val="ListParagraph"/>
        <w:ind w:left="426"/>
        <w:rPr>
          <w:rFonts w:ascii="Verdana" w:hAnsi="Verdana"/>
        </w:rPr>
      </w:pPr>
      <w:r>
        <w:rPr>
          <w:rFonts w:ascii="Verdana" w:hAnsi="Verdana"/>
        </w:rPr>
        <w:t xml:space="preserve">27 additional apartments </w:t>
      </w:r>
      <w:r w:rsidR="005D318C">
        <w:rPr>
          <w:rFonts w:ascii="Verdana" w:hAnsi="Verdana"/>
        </w:rPr>
        <w:t>not included in the trajectory</w:t>
      </w:r>
    </w:p>
    <w:p w14:paraId="7C2AD5E3" w14:textId="77777777" w:rsidR="00FD1B60" w:rsidRPr="00FD1B60" w:rsidRDefault="00FD1B60" w:rsidP="00FD1B60">
      <w:pPr>
        <w:pStyle w:val="ListParagraph"/>
        <w:rPr>
          <w:rFonts w:ascii="Verdana" w:hAnsi="Verdana"/>
        </w:rPr>
      </w:pPr>
    </w:p>
    <w:p w14:paraId="4D133112" w14:textId="332E143F" w:rsidR="00DE53A2" w:rsidRDefault="00DE53A2" w:rsidP="00DE53A2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</w:rPr>
      </w:pPr>
      <w:r w:rsidRPr="00E46566">
        <w:rPr>
          <w:rFonts w:ascii="Verdana" w:hAnsi="Verdana"/>
          <w:b/>
          <w:bCs/>
        </w:rPr>
        <w:t>Land at Harry Stoke</w:t>
      </w:r>
      <w:r>
        <w:rPr>
          <w:rFonts w:ascii="Verdana" w:hAnsi="Verdana"/>
        </w:rPr>
        <w:t xml:space="preserve"> (0021c)</w:t>
      </w:r>
    </w:p>
    <w:p w14:paraId="09CB7B19" w14:textId="6466E33E" w:rsidR="0026508F" w:rsidRPr="0026508F" w:rsidRDefault="00DB7C81" w:rsidP="0026508F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125 </w:t>
      </w:r>
      <w:r w:rsidR="00EC6053">
        <w:rPr>
          <w:rFonts w:ascii="Verdana" w:hAnsi="Verdana"/>
        </w:rPr>
        <w:t>dwellings disputed</w:t>
      </w:r>
    </w:p>
    <w:p w14:paraId="63A6016A" w14:textId="5205DC15" w:rsidR="001B0EF8" w:rsidRPr="00E46566" w:rsidRDefault="00C44D84" w:rsidP="00C44D84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Cs/>
        </w:rPr>
      </w:pPr>
      <w:r w:rsidRPr="00E46566">
        <w:rPr>
          <w:rFonts w:ascii="Verdana" w:hAnsi="Verdana"/>
          <w:b/>
          <w:bCs/>
        </w:rPr>
        <w:t>Other Sites</w:t>
      </w:r>
    </w:p>
    <w:p w14:paraId="78464D35" w14:textId="050AB73B" w:rsidR="00E80141" w:rsidRDefault="008A5E1D" w:rsidP="00E80141">
      <w:pPr>
        <w:pStyle w:val="ListParagraph"/>
        <w:numPr>
          <w:ilvl w:val="1"/>
          <w:numId w:val="1"/>
        </w:numPr>
        <w:ind w:left="851" w:hanging="425"/>
        <w:rPr>
          <w:rFonts w:ascii="Verdana" w:hAnsi="Verdana"/>
        </w:rPr>
      </w:pPr>
      <w:proofErr w:type="spellStart"/>
      <w:r w:rsidRPr="00E46566">
        <w:rPr>
          <w:rFonts w:ascii="Verdana" w:hAnsi="Verdana"/>
          <w:i/>
          <w:iCs/>
        </w:rPr>
        <w:t>Watermore</w:t>
      </w:r>
      <w:proofErr w:type="spellEnd"/>
      <w:r w:rsidRPr="00E46566">
        <w:rPr>
          <w:rFonts w:ascii="Verdana" w:hAnsi="Verdana"/>
          <w:i/>
          <w:iCs/>
        </w:rPr>
        <w:t xml:space="preserve"> Junior School, </w:t>
      </w:r>
      <w:r w:rsidR="00810196" w:rsidRPr="00E46566">
        <w:rPr>
          <w:rFonts w:ascii="Verdana" w:hAnsi="Verdana"/>
          <w:i/>
          <w:iCs/>
        </w:rPr>
        <w:t>Coalpit Heath</w:t>
      </w:r>
      <w:r w:rsidR="00B64E0D">
        <w:rPr>
          <w:rFonts w:ascii="Verdana" w:hAnsi="Verdana"/>
        </w:rPr>
        <w:t xml:space="preserve"> (0226)</w:t>
      </w:r>
    </w:p>
    <w:p w14:paraId="0723F428" w14:textId="114DACC6" w:rsidR="00E5301D" w:rsidRDefault="009D6D85" w:rsidP="00E5301D">
      <w:pPr>
        <w:ind w:left="851"/>
        <w:rPr>
          <w:rFonts w:ascii="Verdana" w:hAnsi="Verdana"/>
        </w:rPr>
      </w:pPr>
      <w:r>
        <w:rPr>
          <w:rFonts w:ascii="Verdana" w:hAnsi="Verdana"/>
        </w:rPr>
        <w:t xml:space="preserve">22 dwellings disputed </w:t>
      </w:r>
    </w:p>
    <w:p w14:paraId="6BE9D110" w14:textId="17CCF492" w:rsidR="0085338E" w:rsidRPr="00E5301D" w:rsidRDefault="00A32ABF" w:rsidP="00E5301D">
      <w:pPr>
        <w:ind w:left="851"/>
        <w:rPr>
          <w:rFonts w:ascii="Verdana" w:hAnsi="Verdana"/>
        </w:rPr>
      </w:pPr>
      <w:r>
        <w:rPr>
          <w:rFonts w:ascii="Verdana" w:hAnsi="Verdana"/>
        </w:rPr>
        <w:t>Council agrees 1 dwelling should be removed</w:t>
      </w:r>
    </w:p>
    <w:p w14:paraId="3218EB48" w14:textId="22FB88BD" w:rsidR="00B64E0D" w:rsidRDefault="000122EB" w:rsidP="00E80141">
      <w:pPr>
        <w:pStyle w:val="ListParagraph"/>
        <w:numPr>
          <w:ilvl w:val="1"/>
          <w:numId w:val="1"/>
        </w:numPr>
        <w:ind w:left="851" w:hanging="425"/>
        <w:rPr>
          <w:rFonts w:ascii="Verdana" w:hAnsi="Verdana"/>
        </w:rPr>
      </w:pPr>
      <w:r w:rsidRPr="00E46566">
        <w:rPr>
          <w:rFonts w:ascii="Verdana" w:hAnsi="Verdana"/>
          <w:i/>
          <w:iCs/>
        </w:rPr>
        <w:t>Cleve Park, Thornbury</w:t>
      </w:r>
      <w:r w:rsidR="007C1E73">
        <w:rPr>
          <w:rFonts w:ascii="Verdana" w:hAnsi="Verdana"/>
        </w:rPr>
        <w:t xml:space="preserve"> (0227)</w:t>
      </w:r>
    </w:p>
    <w:p w14:paraId="438984BE" w14:textId="77777777" w:rsidR="00A32ABF" w:rsidRDefault="00A32ABF" w:rsidP="000122EB">
      <w:pPr>
        <w:pStyle w:val="ListParagraph"/>
        <w:ind w:left="851"/>
        <w:rPr>
          <w:rFonts w:ascii="Verdana" w:hAnsi="Verdana"/>
          <w:highlight w:val="yellow"/>
        </w:rPr>
      </w:pPr>
    </w:p>
    <w:p w14:paraId="31C2EAD6" w14:textId="728948FB" w:rsidR="000122EB" w:rsidRDefault="00AE16C9" w:rsidP="000122EB">
      <w:pPr>
        <w:pStyle w:val="ListParagraph"/>
        <w:ind w:left="851"/>
        <w:rPr>
          <w:rFonts w:ascii="Verdana" w:hAnsi="Verdana"/>
        </w:rPr>
      </w:pPr>
      <w:bookmarkStart w:id="0" w:name="_Hlk115205177"/>
      <w:r>
        <w:rPr>
          <w:rFonts w:ascii="Verdana" w:hAnsi="Verdana"/>
        </w:rPr>
        <w:t>It is agreed that 14 dwellings should be removed</w:t>
      </w:r>
    </w:p>
    <w:bookmarkEnd w:id="0"/>
    <w:p w14:paraId="4A6EB58C" w14:textId="55FC2AD0" w:rsidR="000122EB" w:rsidRDefault="000122EB" w:rsidP="006A20A0">
      <w:pPr>
        <w:pStyle w:val="ListParagraph"/>
        <w:ind w:left="851"/>
        <w:rPr>
          <w:rFonts w:ascii="Verdana" w:hAnsi="Verdana"/>
        </w:rPr>
      </w:pPr>
    </w:p>
    <w:p w14:paraId="07D99A28" w14:textId="7EF8D0A8" w:rsidR="006020D6" w:rsidRDefault="006020D6" w:rsidP="00E80141">
      <w:pPr>
        <w:pStyle w:val="ListParagraph"/>
        <w:numPr>
          <w:ilvl w:val="1"/>
          <w:numId w:val="1"/>
        </w:numPr>
        <w:ind w:left="851" w:hanging="425"/>
        <w:rPr>
          <w:rFonts w:ascii="Verdana" w:hAnsi="Verdana"/>
        </w:rPr>
      </w:pPr>
      <w:r w:rsidRPr="00E46566">
        <w:rPr>
          <w:rFonts w:ascii="Verdana" w:hAnsi="Verdana"/>
          <w:i/>
          <w:iCs/>
        </w:rPr>
        <w:t>Land east of Cedar Lodge</w:t>
      </w:r>
      <w:r w:rsidR="002D42D7" w:rsidRPr="00E46566">
        <w:rPr>
          <w:rFonts w:ascii="Verdana" w:hAnsi="Verdana"/>
          <w:i/>
          <w:iCs/>
        </w:rPr>
        <w:t>, Charlton Common</w:t>
      </w:r>
      <w:r w:rsidR="002D42D7">
        <w:rPr>
          <w:rFonts w:ascii="Verdana" w:hAnsi="Verdana"/>
        </w:rPr>
        <w:t xml:space="preserve"> (0234)</w:t>
      </w:r>
    </w:p>
    <w:p w14:paraId="66B149D1" w14:textId="77777777" w:rsidR="00BD226D" w:rsidRDefault="00BD226D" w:rsidP="002D42D7">
      <w:pPr>
        <w:ind w:left="851"/>
        <w:rPr>
          <w:rFonts w:ascii="Verdana" w:hAnsi="Verdana"/>
        </w:rPr>
      </w:pPr>
      <w:r>
        <w:rPr>
          <w:rFonts w:ascii="Verdana" w:hAnsi="Verdana"/>
        </w:rPr>
        <w:t>29 dwellings disputed</w:t>
      </w:r>
    </w:p>
    <w:p w14:paraId="575471A8" w14:textId="5C717670" w:rsidR="000F2437" w:rsidRDefault="006A20A0" w:rsidP="00E80141">
      <w:pPr>
        <w:pStyle w:val="ListParagraph"/>
        <w:numPr>
          <w:ilvl w:val="1"/>
          <w:numId w:val="1"/>
        </w:numPr>
        <w:ind w:left="851" w:hanging="425"/>
        <w:rPr>
          <w:rFonts w:ascii="Verdana" w:hAnsi="Verdana"/>
        </w:rPr>
      </w:pPr>
      <w:r w:rsidRPr="00E46566">
        <w:rPr>
          <w:rFonts w:ascii="Verdana" w:hAnsi="Verdana"/>
          <w:i/>
          <w:iCs/>
        </w:rPr>
        <w:t>Land at Crossways, Morton Park, Thornbury</w:t>
      </w:r>
      <w:r w:rsidR="00566528">
        <w:rPr>
          <w:rFonts w:ascii="Verdana" w:hAnsi="Verdana"/>
        </w:rPr>
        <w:t xml:space="preserve"> (0247a)</w:t>
      </w:r>
    </w:p>
    <w:p w14:paraId="7C523002" w14:textId="52585B95" w:rsidR="002C6AE1" w:rsidRDefault="002C6AE1" w:rsidP="006A20A0">
      <w:pPr>
        <w:pStyle w:val="ListParagraph"/>
        <w:ind w:left="851"/>
        <w:rPr>
          <w:rFonts w:ascii="Verdana" w:hAnsi="Verdana"/>
        </w:rPr>
      </w:pPr>
    </w:p>
    <w:p w14:paraId="22BE57A5" w14:textId="1D8D5F42" w:rsidR="00917845" w:rsidRDefault="00917845" w:rsidP="006A20A0">
      <w:pPr>
        <w:pStyle w:val="ListParagraph"/>
        <w:ind w:left="851"/>
        <w:rPr>
          <w:rFonts w:ascii="Verdana" w:hAnsi="Verdana"/>
        </w:rPr>
      </w:pPr>
      <w:r>
        <w:rPr>
          <w:rFonts w:ascii="Verdana" w:hAnsi="Verdana"/>
        </w:rPr>
        <w:t>69 dwellings disputed</w:t>
      </w:r>
    </w:p>
    <w:p w14:paraId="538C2A56" w14:textId="77777777" w:rsidR="00917845" w:rsidRDefault="00917845" w:rsidP="006A20A0">
      <w:pPr>
        <w:pStyle w:val="ListParagraph"/>
        <w:ind w:left="851"/>
        <w:rPr>
          <w:rFonts w:ascii="Verdana" w:hAnsi="Verdana"/>
        </w:rPr>
      </w:pPr>
    </w:p>
    <w:p w14:paraId="7CC7B1A3" w14:textId="264D3CF2" w:rsidR="006A20A0" w:rsidRDefault="00600B67" w:rsidP="00E80141">
      <w:pPr>
        <w:pStyle w:val="ListParagraph"/>
        <w:numPr>
          <w:ilvl w:val="1"/>
          <w:numId w:val="1"/>
        </w:numPr>
        <w:ind w:left="851" w:hanging="425"/>
        <w:rPr>
          <w:rFonts w:ascii="Verdana" w:hAnsi="Verdana"/>
        </w:rPr>
      </w:pPr>
      <w:r w:rsidRPr="00E46566">
        <w:rPr>
          <w:rFonts w:ascii="Verdana" w:hAnsi="Verdana"/>
          <w:i/>
          <w:iCs/>
        </w:rPr>
        <w:t>Land west of Trinity Lane</w:t>
      </w:r>
      <w:r>
        <w:rPr>
          <w:rFonts w:ascii="Verdana" w:hAnsi="Verdana"/>
        </w:rPr>
        <w:t xml:space="preserve"> (0248)</w:t>
      </w:r>
    </w:p>
    <w:p w14:paraId="448DEA33" w14:textId="77777777" w:rsidR="00917845" w:rsidRDefault="00917845" w:rsidP="005850EF">
      <w:pPr>
        <w:pStyle w:val="ListParagraph"/>
        <w:ind w:left="851"/>
        <w:rPr>
          <w:rFonts w:ascii="Verdana" w:hAnsi="Verdana"/>
          <w:highlight w:val="cyan"/>
        </w:rPr>
      </w:pPr>
    </w:p>
    <w:p w14:paraId="3F62659C" w14:textId="7DFA16F2" w:rsidR="005850EF" w:rsidRDefault="00D87CE8" w:rsidP="005850EF">
      <w:pPr>
        <w:pStyle w:val="ListParagraph"/>
        <w:ind w:left="851"/>
        <w:rPr>
          <w:rFonts w:ascii="Verdana" w:hAnsi="Verdana"/>
        </w:rPr>
      </w:pPr>
      <w:r>
        <w:rPr>
          <w:rFonts w:ascii="Verdana" w:hAnsi="Verdana"/>
        </w:rPr>
        <w:t>60 dwellings disputed</w:t>
      </w:r>
      <w:r w:rsidR="0052049B">
        <w:rPr>
          <w:rFonts w:ascii="Verdana" w:hAnsi="Verdana"/>
        </w:rPr>
        <w:t xml:space="preserve"> </w:t>
      </w:r>
    </w:p>
    <w:p w14:paraId="20F67FC0" w14:textId="2B8FA5E5" w:rsidR="0052049B" w:rsidRDefault="0052049B" w:rsidP="005850EF">
      <w:pPr>
        <w:pStyle w:val="ListParagraph"/>
        <w:ind w:left="851"/>
        <w:rPr>
          <w:rFonts w:ascii="Verdana" w:hAnsi="Verdana"/>
        </w:rPr>
      </w:pPr>
    </w:p>
    <w:p w14:paraId="7C27D033" w14:textId="472F6A9E" w:rsidR="00DA57E5" w:rsidRDefault="00E17086" w:rsidP="00E80141">
      <w:pPr>
        <w:pStyle w:val="ListParagraph"/>
        <w:numPr>
          <w:ilvl w:val="1"/>
          <w:numId w:val="1"/>
        </w:numPr>
        <w:ind w:left="851" w:hanging="425"/>
        <w:rPr>
          <w:rFonts w:ascii="Verdana" w:hAnsi="Verdana"/>
        </w:rPr>
      </w:pPr>
      <w:r w:rsidRPr="00E46566">
        <w:rPr>
          <w:rFonts w:ascii="Verdana" w:hAnsi="Verdana"/>
          <w:i/>
          <w:iCs/>
        </w:rPr>
        <w:t xml:space="preserve">Land at </w:t>
      </w:r>
      <w:proofErr w:type="spellStart"/>
      <w:r w:rsidRPr="00E46566">
        <w:rPr>
          <w:rFonts w:ascii="Verdana" w:hAnsi="Verdana"/>
          <w:i/>
          <w:iCs/>
        </w:rPr>
        <w:t>Lyde</w:t>
      </w:r>
      <w:proofErr w:type="spellEnd"/>
      <w:r w:rsidRPr="00E46566">
        <w:rPr>
          <w:rFonts w:ascii="Verdana" w:hAnsi="Verdana"/>
          <w:i/>
          <w:iCs/>
        </w:rPr>
        <w:t xml:space="preserve"> Green Farm</w:t>
      </w:r>
      <w:r w:rsidR="00517769" w:rsidRPr="00E46566">
        <w:rPr>
          <w:rFonts w:ascii="Verdana" w:hAnsi="Verdana"/>
          <w:i/>
          <w:iCs/>
        </w:rPr>
        <w:t xml:space="preserve">, </w:t>
      </w:r>
      <w:proofErr w:type="spellStart"/>
      <w:r w:rsidR="00EB433D" w:rsidRPr="00E46566">
        <w:rPr>
          <w:rFonts w:ascii="Verdana" w:hAnsi="Verdana"/>
          <w:i/>
          <w:iCs/>
        </w:rPr>
        <w:t>Lyde</w:t>
      </w:r>
      <w:proofErr w:type="spellEnd"/>
      <w:r w:rsidR="00EB433D" w:rsidRPr="00E46566">
        <w:rPr>
          <w:rFonts w:ascii="Verdana" w:hAnsi="Verdana"/>
          <w:i/>
          <w:iCs/>
        </w:rPr>
        <w:t xml:space="preserve"> Green</w:t>
      </w:r>
      <w:r w:rsidR="00EB433D">
        <w:rPr>
          <w:rFonts w:ascii="Verdana" w:hAnsi="Verdana"/>
        </w:rPr>
        <w:t xml:space="preserve"> (</w:t>
      </w:r>
      <w:r w:rsidR="0060174F">
        <w:rPr>
          <w:rFonts w:ascii="Verdana" w:hAnsi="Verdana"/>
        </w:rPr>
        <w:t>0036ca)</w:t>
      </w:r>
    </w:p>
    <w:p w14:paraId="26A50CBA" w14:textId="24E606F3" w:rsidR="00735A3C" w:rsidRDefault="00735A3C" w:rsidP="0060174F">
      <w:pPr>
        <w:pStyle w:val="ListParagraph"/>
        <w:ind w:left="851"/>
        <w:rPr>
          <w:rFonts w:ascii="Verdana" w:hAnsi="Verdana"/>
        </w:rPr>
      </w:pPr>
    </w:p>
    <w:p w14:paraId="05035ABB" w14:textId="7C24FCC0" w:rsidR="00703FB2" w:rsidRDefault="00703FB2" w:rsidP="0060174F">
      <w:pPr>
        <w:pStyle w:val="ListParagraph"/>
        <w:ind w:left="851"/>
        <w:rPr>
          <w:rFonts w:ascii="Verdana" w:hAnsi="Verdana"/>
        </w:rPr>
      </w:pPr>
      <w:r>
        <w:rPr>
          <w:rFonts w:ascii="Verdana" w:hAnsi="Verdana"/>
        </w:rPr>
        <w:lastRenderedPageBreak/>
        <w:t>50 dwellings di</w:t>
      </w:r>
      <w:r w:rsidR="0093033F">
        <w:rPr>
          <w:rFonts w:ascii="Verdana" w:hAnsi="Verdana"/>
        </w:rPr>
        <w:t>sp</w:t>
      </w:r>
      <w:r>
        <w:rPr>
          <w:rFonts w:ascii="Verdana" w:hAnsi="Verdana"/>
        </w:rPr>
        <w:t>uted</w:t>
      </w:r>
    </w:p>
    <w:p w14:paraId="17FEE376" w14:textId="77777777" w:rsidR="00A757E5" w:rsidRDefault="00A757E5" w:rsidP="0060174F">
      <w:pPr>
        <w:pStyle w:val="ListParagraph"/>
        <w:ind w:left="851"/>
        <w:rPr>
          <w:rFonts w:ascii="Verdana" w:hAnsi="Verdana"/>
        </w:rPr>
      </w:pPr>
    </w:p>
    <w:p w14:paraId="799F172C" w14:textId="3E1161A6" w:rsidR="0060174F" w:rsidRDefault="00F136A7" w:rsidP="00E80141">
      <w:pPr>
        <w:pStyle w:val="ListParagraph"/>
        <w:numPr>
          <w:ilvl w:val="1"/>
          <w:numId w:val="1"/>
        </w:numPr>
        <w:ind w:left="851" w:hanging="425"/>
        <w:rPr>
          <w:rFonts w:ascii="Verdana" w:hAnsi="Verdana"/>
        </w:rPr>
      </w:pPr>
      <w:r w:rsidRPr="00E46566">
        <w:rPr>
          <w:rFonts w:ascii="Verdana" w:hAnsi="Verdana"/>
          <w:i/>
          <w:iCs/>
        </w:rPr>
        <w:t>Land east of North Road, Yate</w:t>
      </w:r>
      <w:r>
        <w:rPr>
          <w:rFonts w:ascii="Verdana" w:hAnsi="Verdana"/>
        </w:rPr>
        <w:t xml:space="preserve"> (</w:t>
      </w:r>
      <w:r w:rsidR="00F947E6">
        <w:rPr>
          <w:rFonts w:ascii="Verdana" w:hAnsi="Verdana"/>
        </w:rPr>
        <w:t>0250a)</w:t>
      </w:r>
    </w:p>
    <w:p w14:paraId="5AD42B10" w14:textId="77777777" w:rsidR="0093033F" w:rsidRDefault="0093033F" w:rsidP="00887432">
      <w:pPr>
        <w:pStyle w:val="ListParagraph"/>
        <w:ind w:left="851"/>
        <w:rPr>
          <w:rFonts w:ascii="Verdana" w:hAnsi="Verdana"/>
        </w:rPr>
      </w:pPr>
    </w:p>
    <w:p w14:paraId="2E542A89" w14:textId="3F5A9C0A" w:rsidR="0093033F" w:rsidRDefault="0093033F" w:rsidP="0093033F">
      <w:pPr>
        <w:pStyle w:val="ListParagraph"/>
        <w:ind w:left="851"/>
        <w:rPr>
          <w:rFonts w:ascii="Verdana" w:hAnsi="Verdana"/>
        </w:rPr>
      </w:pPr>
      <w:r>
        <w:rPr>
          <w:rFonts w:ascii="Verdana" w:hAnsi="Verdana"/>
        </w:rPr>
        <w:t>It is agreed that 1 dwelling should be removed</w:t>
      </w:r>
    </w:p>
    <w:p w14:paraId="6875BEEC" w14:textId="7864A678" w:rsidR="00556492" w:rsidRDefault="00F14E25" w:rsidP="005A4877">
      <w:pPr>
        <w:pStyle w:val="ListParagraph"/>
        <w:ind w:left="851"/>
        <w:rPr>
          <w:rFonts w:ascii="Verdana" w:hAnsi="Verdana"/>
        </w:rPr>
      </w:pPr>
      <w:r>
        <w:rPr>
          <w:rFonts w:ascii="Verdana" w:hAnsi="Verdana"/>
        </w:rPr>
        <w:t>.</w:t>
      </w:r>
    </w:p>
    <w:p w14:paraId="7FDAAF1C" w14:textId="7CA445CB" w:rsidR="00F136A7" w:rsidRDefault="00285DAD" w:rsidP="00E80141">
      <w:pPr>
        <w:pStyle w:val="ListParagraph"/>
        <w:numPr>
          <w:ilvl w:val="1"/>
          <w:numId w:val="1"/>
        </w:numPr>
        <w:ind w:left="851" w:hanging="425"/>
        <w:rPr>
          <w:rFonts w:ascii="Verdana" w:hAnsi="Verdana"/>
        </w:rPr>
      </w:pPr>
      <w:r w:rsidRPr="00E46566">
        <w:rPr>
          <w:rFonts w:ascii="Verdana" w:hAnsi="Verdana"/>
          <w:i/>
          <w:iCs/>
        </w:rPr>
        <w:t xml:space="preserve">Parcel </w:t>
      </w:r>
      <w:r w:rsidR="00556492" w:rsidRPr="00E46566">
        <w:rPr>
          <w:rFonts w:ascii="Verdana" w:hAnsi="Verdana"/>
          <w:i/>
          <w:iCs/>
        </w:rPr>
        <w:t>30 Emersons Green</w:t>
      </w:r>
      <w:r w:rsidR="00556492">
        <w:rPr>
          <w:rFonts w:ascii="Verdana" w:hAnsi="Verdana"/>
        </w:rPr>
        <w:t xml:space="preserve"> (0036az</w:t>
      </w:r>
      <w:r w:rsidR="00A4423C">
        <w:rPr>
          <w:rFonts w:ascii="Verdana" w:hAnsi="Verdana"/>
        </w:rPr>
        <w:t>)</w:t>
      </w:r>
    </w:p>
    <w:p w14:paraId="29CB935C" w14:textId="77777777" w:rsidR="00826DF0" w:rsidRDefault="00826DF0" w:rsidP="00A4423C">
      <w:pPr>
        <w:pStyle w:val="ListParagraph"/>
        <w:ind w:left="851"/>
        <w:rPr>
          <w:rFonts w:ascii="Verdana" w:hAnsi="Verdana"/>
        </w:rPr>
      </w:pPr>
    </w:p>
    <w:p w14:paraId="01E0EB8B" w14:textId="00976AC8" w:rsidR="00826DF0" w:rsidRDefault="00826DF0" w:rsidP="00826DF0">
      <w:pPr>
        <w:pStyle w:val="ListParagraph"/>
        <w:ind w:left="851"/>
        <w:rPr>
          <w:rFonts w:ascii="Verdana" w:hAnsi="Verdana"/>
        </w:rPr>
      </w:pPr>
      <w:r>
        <w:rPr>
          <w:rFonts w:ascii="Verdana" w:hAnsi="Verdana"/>
        </w:rPr>
        <w:t>It is agreed that 5 dwellings should be removed</w:t>
      </w:r>
    </w:p>
    <w:p w14:paraId="128BE517" w14:textId="77777777" w:rsidR="00C84CE0" w:rsidRDefault="00C84CE0" w:rsidP="00C84CE0">
      <w:pPr>
        <w:pStyle w:val="ListParagraph"/>
        <w:ind w:left="426"/>
        <w:rPr>
          <w:rFonts w:ascii="Verdana" w:hAnsi="Verdana"/>
        </w:rPr>
      </w:pPr>
    </w:p>
    <w:p w14:paraId="16EEFFB3" w14:textId="19F17D9D" w:rsidR="0038520B" w:rsidRPr="000266FF" w:rsidRDefault="000266FF" w:rsidP="009708BF">
      <w:pPr>
        <w:pStyle w:val="ListParagraph"/>
        <w:numPr>
          <w:ilvl w:val="0"/>
          <w:numId w:val="1"/>
        </w:numPr>
        <w:ind w:left="426" w:hanging="426"/>
        <w:rPr>
          <w:rFonts w:ascii="Verdana" w:hAnsi="Verdana"/>
          <w:b/>
          <w:bCs/>
        </w:rPr>
      </w:pPr>
      <w:r w:rsidRPr="000266FF">
        <w:rPr>
          <w:rFonts w:ascii="Verdana" w:hAnsi="Verdana"/>
          <w:b/>
          <w:bCs/>
        </w:rPr>
        <w:t>ANY OTHER MATTERS</w:t>
      </w:r>
    </w:p>
    <w:p w14:paraId="1252D8B5" w14:textId="5284CAB0" w:rsidR="00AF2CF6" w:rsidRDefault="00AF2CF6" w:rsidP="00521FE4">
      <w:pPr>
        <w:rPr>
          <w:rFonts w:ascii="Verdana" w:hAnsi="Verdana"/>
        </w:rPr>
      </w:pPr>
    </w:p>
    <w:p w14:paraId="4B60B088" w14:textId="3DFC9A93" w:rsidR="00521FE4" w:rsidRPr="00521FE4" w:rsidRDefault="00521FE4" w:rsidP="00521FE4">
      <w:pPr>
        <w:rPr>
          <w:rFonts w:ascii="Verdana" w:hAnsi="Verdana"/>
          <w:i/>
          <w:iCs/>
        </w:rPr>
      </w:pPr>
      <w:r w:rsidRPr="00521FE4">
        <w:rPr>
          <w:rFonts w:ascii="Verdana" w:hAnsi="Verdana"/>
          <w:i/>
          <w:iCs/>
        </w:rPr>
        <w:t>Christina Downes</w:t>
      </w:r>
    </w:p>
    <w:p w14:paraId="1EC2D75D" w14:textId="4583CA4D" w:rsidR="00521FE4" w:rsidRPr="00521FE4" w:rsidRDefault="00521FE4" w:rsidP="00521FE4">
      <w:pPr>
        <w:rPr>
          <w:rFonts w:ascii="Verdana" w:hAnsi="Verdana"/>
          <w:i/>
          <w:iCs/>
        </w:rPr>
      </w:pPr>
      <w:r w:rsidRPr="00521FE4">
        <w:rPr>
          <w:rFonts w:ascii="Verdana" w:hAnsi="Verdana"/>
          <w:i/>
          <w:iCs/>
        </w:rPr>
        <w:t>27 September 2022</w:t>
      </w:r>
    </w:p>
    <w:sectPr w:rsidR="00521FE4" w:rsidRPr="00521FE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D851" w14:textId="77777777" w:rsidR="00835BF7" w:rsidRDefault="00835BF7" w:rsidP="008F184D">
      <w:pPr>
        <w:spacing w:after="0" w:line="240" w:lineRule="auto"/>
      </w:pPr>
      <w:r>
        <w:separator/>
      </w:r>
    </w:p>
  </w:endnote>
  <w:endnote w:type="continuationSeparator" w:id="0">
    <w:p w14:paraId="372A866C" w14:textId="77777777" w:rsidR="00835BF7" w:rsidRDefault="00835BF7" w:rsidP="008F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246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5123F" w14:textId="41FED236" w:rsidR="008F184D" w:rsidRDefault="008F18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4E3C05" w14:textId="77777777" w:rsidR="008F184D" w:rsidRDefault="008F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E4BC" w14:textId="77777777" w:rsidR="00835BF7" w:rsidRDefault="00835BF7" w:rsidP="008F184D">
      <w:pPr>
        <w:spacing w:after="0" w:line="240" w:lineRule="auto"/>
      </w:pPr>
      <w:r>
        <w:separator/>
      </w:r>
    </w:p>
  </w:footnote>
  <w:footnote w:type="continuationSeparator" w:id="0">
    <w:p w14:paraId="0D44BAD6" w14:textId="77777777" w:rsidR="00835BF7" w:rsidRDefault="00835BF7" w:rsidP="008F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33BC"/>
    <w:multiLevelType w:val="hybridMultilevel"/>
    <w:tmpl w:val="C6041B3E"/>
    <w:lvl w:ilvl="0" w:tplc="74C88F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7518"/>
    <w:multiLevelType w:val="hybridMultilevel"/>
    <w:tmpl w:val="F4E0D208"/>
    <w:lvl w:ilvl="0" w:tplc="40CA0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1A8732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46EBDB0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B8"/>
    <w:rsid w:val="000025C5"/>
    <w:rsid w:val="000028E0"/>
    <w:rsid w:val="00005632"/>
    <w:rsid w:val="000058E9"/>
    <w:rsid w:val="000071E8"/>
    <w:rsid w:val="000113BD"/>
    <w:rsid w:val="000122EB"/>
    <w:rsid w:val="00012945"/>
    <w:rsid w:val="000131FD"/>
    <w:rsid w:val="000152D3"/>
    <w:rsid w:val="00015CAE"/>
    <w:rsid w:val="00015ECC"/>
    <w:rsid w:val="000216BF"/>
    <w:rsid w:val="00022F68"/>
    <w:rsid w:val="000235F1"/>
    <w:rsid w:val="0002469A"/>
    <w:rsid w:val="00025BEE"/>
    <w:rsid w:val="000266FF"/>
    <w:rsid w:val="00026975"/>
    <w:rsid w:val="00051E9A"/>
    <w:rsid w:val="000533C9"/>
    <w:rsid w:val="000541DD"/>
    <w:rsid w:val="00054767"/>
    <w:rsid w:val="00062723"/>
    <w:rsid w:val="000642B5"/>
    <w:rsid w:val="00065F3E"/>
    <w:rsid w:val="00070EFB"/>
    <w:rsid w:val="00072A89"/>
    <w:rsid w:val="00081D73"/>
    <w:rsid w:val="00082C02"/>
    <w:rsid w:val="000864D5"/>
    <w:rsid w:val="000868A5"/>
    <w:rsid w:val="0008729E"/>
    <w:rsid w:val="000878AD"/>
    <w:rsid w:val="00090E54"/>
    <w:rsid w:val="00094AAD"/>
    <w:rsid w:val="000A0550"/>
    <w:rsid w:val="000A19C3"/>
    <w:rsid w:val="000A4CD9"/>
    <w:rsid w:val="000A5BC3"/>
    <w:rsid w:val="000A67F2"/>
    <w:rsid w:val="000B53A5"/>
    <w:rsid w:val="000B6A63"/>
    <w:rsid w:val="000B6E8B"/>
    <w:rsid w:val="000C137C"/>
    <w:rsid w:val="000D3178"/>
    <w:rsid w:val="000D32CE"/>
    <w:rsid w:val="000D3D2B"/>
    <w:rsid w:val="000E22C1"/>
    <w:rsid w:val="000E3744"/>
    <w:rsid w:val="000E4BAE"/>
    <w:rsid w:val="000E4F35"/>
    <w:rsid w:val="000E4FC8"/>
    <w:rsid w:val="000E6833"/>
    <w:rsid w:val="000F055A"/>
    <w:rsid w:val="000F08BD"/>
    <w:rsid w:val="000F0B22"/>
    <w:rsid w:val="000F13F3"/>
    <w:rsid w:val="000F1A0C"/>
    <w:rsid w:val="000F2437"/>
    <w:rsid w:val="000F4FB3"/>
    <w:rsid w:val="000F54D4"/>
    <w:rsid w:val="00100C6D"/>
    <w:rsid w:val="00105455"/>
    <w:rsid w:val="00111FD4"/>
    <w:rsid w:val="00112BF7"/>
    <w:rsid w:val="00114D9C"/>
    <w:rsid w:val="00115E0D"/>
    <w:rsid w:val="00130B05"/>
    <w:rsid w:val="00134DC5"/>
    <w:rsid w:val="00136BC2"/>
    <w:rsid w:val="00137079"/>
    <w:rsid w:val="001428C4"/>
    <w:rsid w:val="00143E0E"/>
    <w:rsid w:val="001513FB"/>
    <w:rsid w:val="00154423"/>
    <w:rsid w:val="001568E1"/>
    <w:rsid w:val="00157505"/>
    <w:rsid w:val="0015762F"/>
    <w:rsid w:val="00160FD0"/>
    <w:rsid w:val="00163EFD"/>
    <w:rsid w:val="00165C29"/>
    <w:rsid w:val="001664C6"/>
    <w:rsid w:val="001746E2"/>
    <w:rsid w:val="001817CA"/>
    <w:rsid w:val="00187F2B"/>
    <w:rsid w:val="0019424F"/>
    <w:rsid w:val="001965D5"/>
    <w:rsid w:val="00196BE4"/>
    <w:rsid w:val="001A08B5"/>
    <w:rsid w:val="001A66B1"/>
    <w:rsid w:val="001B06C9"/>
    <w:rsid w:val="001B0EF8"/>
    <w:rsid w:val="001B2A83"/>
    <w:rsid w:val="001B514D"/>
    <w:rsid w:val="001C11F9"/>
    <w:rsid w:val="001C1B87"/>
    <w:rsid w:val="001C1DFC"/>
    <w:rsid w:val="001C4A8E"/>
    <w:rsid w:val="001C4FD3"/>
    <w:rsid w:val="001C5F0C"/>
    <w:rsid w:val="001D13E2"/>
    <w:rsid w:val="001D5453"/>
    <w:rsid w:val="001D6255"/>
    <w:rsid w:val="001E2A6C"/>
    <w:rsid w:val="001E3BDA"/>
    <w:rsid w:val="001F4F7C"/>
    <w:rsid w:val="001F6E19"/>
    <w:rsid w:val="001F7F0A"/>
    <w:rsid w:val="002033BA"/>
    <w:rsid w:val="00205105"/>
    <w:rsid w:val="0021456A"/>
    <w:rsid w:val="002159A8"/>
    <w:rsid w:val="00216816"/>
    <w:rsid w:val="00225120"/>
    <w:rsid w:val="002252C2"/>
    <w:rsid w:val="00233CA5"/>
    <w:rsid w:val="00234D8F"/>
    <w:rsid w:val="00235B32"/>
    <w:rsid w:val="002374E5"/>
    <w:rsid w:val="002422E2"/>
    <w:rsid w:val="00250BF8"/>
    <w:rsid w:val="002515F8"/>
    <w:rsid w:val="00252B19"/>
    <w:rsid w:val="002559F5"/>
    <w:rsid w:val="0025774A"/>
    <w:rsid w:val="00257DFB"/>
    <w:rsid w:val="0026508F"/>
    <w:rsid w:val="00265123"/>
    <w:rsid w:val="00265695"/>
    <w:rsid w:val="00271DA0"/>
    <w:rsid w:val="0027490B"/>
    <w:rsid w:val="002844C7"/>
    <w:rsid w:val="00284E8B"/>
    <w:rsid w:val="00285DAD"/>
    <w:rsid w:val="00285F08"/>
    <w:rsid w:val="0029316F"/>
    <w:rsid w:val="00293F24"/>
    <w:rsid w:val="002940E7"/>
    <w:rsid w:val="00297C71"/>
    <w:rsid w:val="002B20F4"/>
    <w:rsid w:val="002B58D7"/>
    <w:rsid w:val="002B6F92"/>
    <w:rsid w:val="002B765F"/>
    <w:rsid w:val="002B7B1A"/>
    <w:rsid w:val="002C0F05"/>
    <w:rsid w:val="002C6AE1"/>
    <w:rsid w:val="002D042B"/>
    <w:rsid w:val="002D3DE1"/>
    <w:rsid w:val="002D42D7"/>
    <w:rsid w:val="002D44CD"/>
    <w:rsid w:val="002E1358"/>
    <w:rsid w:val="002E1687"/>
    <w:rsid w:val="002E2D5B"/>
    <w:rsid w:val="002E3433"/>
    <w:rsid w:val="002E6BB8"/>
    <w:rsid w:val="002E6DE3"/>
    <w:rsid w:val="002E7B60"/>
    <w:rsid w:val="002F3C73"/>
    <w:rsid w:val="002F67E1"/>
    <w:rsid w:val="003013E6"/>
    <w:rsid w:val="003144C7"/>
    <w:rsid w:val="00314E1A"/>
    <w:rsid w:val="00317839"/>
    <w:rsid w:val="00323118"/>
    <w:rsid w:val="00324259"/>
    <w:rsid w:val="003262F1"/>
    <w:rsid w:val="00327413"/>
    <w:rsid w:val="003307B7"/>
    <w:rsid w:val="00332A0B"/>
    <w:rsid w:val="00336350"/>
    <w:rsid w:val="00337EB8"/>
    <w:rsid w:val="0034316C"/>
    <w:rsid w:val="003514FC"/>
    <w:rsid w:val="00351D1F"/>
    <w:rsid w:val="003532AC"/>
    <w:rsid w:val="00361C7E"/>
    <w:rsid w:val="00363CD3"/>
    <w:rsid w:val="003700FE"/>
    <w:rsid w:val="003766C6"/>
    <w:rsid w:val="00382AC7"/>
    <w:rsid w:val="0038520B"/>
    <w:rsid w:val="003871D1"/>
    <w:rsid w:val="003920CC"/>
    <w:rsid w:val="00392586"/>
    <w:rsid w:val="00394872"/>
    <w:rsid w:val="0039592F"/>
    <w:rsid w:val="003A081D"/>
    <w:rsid w:val="003A298B"/>
    <w:rsid w:val="003A39C4"/>
    <w:rsid w:val="003B1AF8"/>
    <w:rsid w:val="003B1E76"/>
    <w:rsid w:val="003B2881"/>
    <w:rsid w:val="003B4822"/>
    <w:rsid w:val="003B6555"/>
    <w:rsid w:val="003B6CF5"/>
    <w:rsid w:val="003B6F6D"/>
    <w:rsid w:val="003C0383"/>
    <w:rsid w:val="003C1674"/>
    <w:rsid w:val="003C46C2"/>
    <w:rsid w:val="003C7560"/>
    <w:rsid w:val="003D115C"/>
    <w:rsid w:val="003D3725"/>
    <w:rsid w:val="003D49F6"/>
    <w:rsid w:val="003D53C4"/>
    <w:rsid w:val="003D5440"/>
    <w:rsid w:val="003D5EAD"/>
    <w:rsid w:val="003D658E"/>
    <w:rsid w:val="003D6D86"/>
    <w:rsid w:val="003E2A9C"/>
    <w:rsid w:val="003E4077"/>
    <w:rsid w:val="003E73CE"/>
    <w:rsid w:val="003F0C47"/>
    <w:rsid w:val="003F3084"/>
    <w:rsid w:val="003F6F06"/>
    <w:rsid w:val="003F7C54"/>
    <w:rsid w:val="00400F07"/>
    <w:rsid w:val="00405A80"/>
    <w:rsid w:val="00414DE1"/>
    <w:rsid w:val="00415214"/>
    <w:rsid w:val="00415C26"/>
    <w:rsid w:val="0042050F"/>
    <w:rsid w:val="004207C7"/>
    <w:rsid w:val="004227B3"/>
    <w:rsid w:val="0042481E"/>
    <w:rsid w:val="00427C88"/>
    <w:rsid w:val="00427D0C"/>
    <w:rsid w:val="00431FAC"/>
    <w:rsid w:val="00435AC6"/>
    <w:rsid w:val="00436109"/>
    <w:rsid w:val="00440FD4"/>
    <w:rsid w:val="0044100D"/>
    <w:rsid w:val="00441FED"/>
    <w:rsid w:val="00442A97"/>
    <w:rsid w:val="0044463B"/>
    <w:rsid w:val="00445333"/>
    <w:rsid w:val="004525DC"/>
    <w:rsid w:val="0045283F"/>
    <w:rsid w:val="004530B3"/>
    <w:rsid w:val="00461C19"/>
    <w:rsid w:val="004640FF"/>
    <w:rsid w:val="00467C71"/>
    <w:rsid w:val="00467DB4"/>
    <w:rsid w:val="004756FD"/>
    <w:rsid w:val="00481D3F"/>
    <w:rsid w:val="0049033F"/>
    <w:rsid w:val="0049110E"/>
    <w:rsid w:val="004929F3"/>
    <w:rsid w:val="00495C09"/>
    <w:rsid w:val="004A1AD5"/>
    <w:rsid w:val="004A4428"/>
    <w:rsid w:val="004A4FE8"/>
    <w:rsid w:val="004A592F"/>
    <w:rsid w:val="004B1FDE"/>
    <w:rsid w:val="004B2509"/>
    <w:rsid w:val="004B2572"/>
    <w:rsid w:val="004C2040"/>
    <w:rsid w:val="004C22D9"/>
    <w:rsid w:val="004C2C02"/>
    <w:rsid w:val="004C42D4"/>
    <w:rsid w:val="004C6441"/>
    <w:rsid w:val="004D0391"/>
    <w:rsid w:val="004D1711"/>
    <w:rsid w:val="004D3821"/>
    <w:rsid w:val="004D3DB6"/>
    <w:rsid w:val="004D68F9"/>
    <w:rsid w:val="004E0EF2"/>
    <w:rsid w:val="004E1E6B"/>
    <w:rsid w:val="004E6675"/>
    <w:rsid w:val="004E7310"/>
    <w:rsid w:val="004F0C5D"/>
    <w:rsid w:val="004F33F2"/>
    <w:rsid w:val="004F68D9"/>
    <w:rsid w:val="004F7990"/>
    <w:rsid w:val="004F7B02"/>
    <w:rsid w:val="00510172"/>
    <w:rsid w:val="005105CE"/>
    <w:rsid w:val="00510DD0"/>
    <w:rsid w:val="00513206"/>
    <w:rsid w:val="00515F8A"/>
    <w:rsid w:val="00516898"/>
    <w:rsid w:val="00517769"/>
    <w:rsid w:val="00517C36"/>
    <w:rsid w:val="0052049B"/>
    <w:rsid w:val="00521009"/>
    <w:rsid w:val="00521FE4"/>
    <w:rsid w:val="0052308C"/>
    <w:rsid w:val="00526864"/>
    <w:rsid w:val="005274F5"/>
    <w:rsid w:val="00527A34"/>
    <w:rsid w:val="00532E44"/>
    <w:rsid w:val="00552C5D"/>
    <w:rsid w:val="00556492"/>
    <w:rsid w:val="00557F41"/>
    <w:rsid w:val="0056052D"/>
    <w:rsid w:val="00562F6E"/>
    <w:rsid w:val="00563C9F"/>
    <w:rsid w:val="00566528"/>
    <w:rsid w:val="0056672E"/>
    <w:rsid w:val="005700C4"/>
    <w:rsid w:val="005703CD"/>
    <w:rsid w:val="00570940"/>
    <w:rsid w:val="00572B9E"/>
    <w:rsid w:val="00575D38"/>
    <w:rsid w:val="00577A10"/>
    <w:rsid w:val="0058412F"/>
    <w:rsid w:val="005850EF"/>
    <w:rsid w:val="005863C6"/>
    <w:rsid w:val="00587E34"/>
    <w:rsid w:val="00593B01"/>
    <w:rsid w:val="00593CE2"/>
    <w:rsid w:val="0059420D"/>
    <w:rsid w:val="00594BB4"/>
    <w:rsid w:val="005A3900"/>
    <w:rsid w:val="005A4016"/>
    <w:rsid w:val="005A433A"/>
    <w:rsid w:val="005A4877"/>
    <w:rsid w:val="005A5149"/>
    <w:rsid w:val="005B0E3E"/>
    <w:rsid w:val="005B1D95"/>
    <w:rsid w:val="005B313B"/>
    <w:rsid w:val="005C0B2F"/>
    <w:rsid w:val="005C273E"/>
    <w:rsid w:val="005C3A52"/>
    <w:rsid w:val="005C460A"/>
    <w:rsid w:val="005C58AB"/>
    <w:rsid w:val="005C6CBF"/>
    <w:rsid w:val="005D318C"/>
    <w:rsid w:val="005D4A02"/>
    <w:rsid w:val="005D4E80"/>
    <w:rsid w:val="005F2691"/>
    <w:rsid w:val="005F38C0"/>
    <w:rsid w:val="005F6622"/>
    <w:rsid w:val="005F7CF5"/>
    <w:rsid w:val="00600B67"/>
    <w:rsid w:val="0060174F"/>
    <w:rsid w:val="006020D6"/>
    <w:rsid w:val="00604C88"/>
    <w:rsid w:val="006051DF"/>
    <w:rsid w:val="00605B05"/>
    <w:rsid w:val="006078F7"/>
    <w:rsid w:val="006117AB"/>
    <w:rsid w:val="0061223C"/>
    <w:rsid w:val="00612E4F"/>
    <w:rsid w:val="00612F81"/>
    <w:rsid w:val="006142F9"/>
    <w:rsid w:val="006150B6"/>
    <w:rsid w:val="00621EF5"/>
    <w:rsid w:val="00622559"/>
    <w:rsid w:val="00625A1D"/>
    <w:rsid w:val="00625F56"/>
    <w:rsid w:val="0062649B"/>
    <w:rsid w:val="00626F0E"/>
    <w:rsid w:val="00627FD3"/>
    <w:rsid w:val="00631BC5"/>
    <w:rsid w:val="006340C9"/>
    <w:rsid w:val="00634482"/>
    <w:rsid w:val="0063476B"/>
    <w:rsid w:val="00635CEF"/>
    <w:rsid w:val="00635DEC"/>
    <w:rsid w:val="006377B5"/>
    <w:rsid w:val="00640B39"/>
    <w:rsid w:val="006419C3"/>
    <w:rsid w:val="00641D3D"/>
    <w:rsid w:val="0064237F"/>
    <w:rsid w:val="00645942"/>
    <w:rsid w:val="00651BFF"/>
    <w:rsid w:val="00653853"/>
    <w:rsid w:val="0065396B"/>
    <w:rsid w:val="006548F7"/>
    <w:rsid w:val="00654996"/>
    <w:rsid w:val="00656F79"/>
    <w:rsid w:val="00661FBA"/>
    <w:rsid w:val="0066220F"/>
    <w:rsid w:val="00662C5D"/>
    <w:rsid w:val="00663E5A"/>
    <w:rsid w:val="006641A2"/>
    <w:rsid w:val="00670808"/>
    <w:rsid w:val="006741F3"/>
    <w:rsid w:val="00676873"/>
    <w:rsid w:val="006822FD"/>
    <w:rsid w:val="0068364F"/>
    <w:rsid w:val="006877B0"/>
    <w:rsid w:val="00691A76"/>
    <w:rsid w:val="00694B33"/>
    <w:rsid w:val="0069566F"/>
    <w:rsid w:val="00697B0B"/>
    <w:rsid w:val="006A00A6"/>
    <w:rsid w:val="006A2049"/>
    <w:rsid w:val="006A20A0"/>
    <w:rsid w:val="006A21CB"/>
    <w:rsid w:val="006A2B94"/>
    <w:rsid w:val="006A5E45"/>
    <w:rsid w:val="006A6F0B"/>
    <w:rsid w:val="006B0E80"/>
    <w:rsid w:val="006B2490"/>
    <w:rsid w:val="006B3C24"/>
    <w:rsid w:val="006B6A57"/>
    <w:rsid w:val="006C2CF1"/>
    <w:rsid w:val="006C4621"/>
    <w:rsid w:val="006D1677"/>
    <w:rsid w:val="006D21EE"/>
    <w:rsid w:val="006D52B2"/>
    <w:rsid w:val="006D7AD5"/>
    <w:rsid w:val="006E2CC6"/>
    <w:rsid w:val="006E345A"/>
    <w:rsid w:val="006E47F4"/>
    <w:rsid w:val="006E63C7"/>
    <w:rsid w:val="006F0374"/>
    <w:rsid w:val="006F165E"/>
    <w:rsid w:val="006F2BA0"/>
    <w:rsid w:val="006F4996"/>
    <w:rsid w:val="0070155A"/>
    <w:rsid w:val="00701D5B"/>
    <w:rsid w:val="007022C4"/>
    <w:rsid w:val="00703FB2"/>
    <w:rsid w:val="00705360"/>
    <w:rsid w:val="00706BE8"/>
    <w:rsid w:val="00707EAC"/>
    <w:rsid w:val="00710726"/>
    <w:rsid w:val="0071287F"/>
    <w:rsid w:val="00712C9C"/>
    <w:rsid w:val="00714439"/>
    <w:rsid w:val="0071551B"/>
    <w:rsid w:val="00717AE9"/>
    <w:rsid w:val="00717FE5"/>
    <w:rsid w:val="00721857"/>
    <w:rsid w:val="00721B4F"/>
    <w:rsid w:val="00721F1E"/>
    <w:rsid w:val="00723134"/>
    <w:rsid w:val="007236CF"/>
    <w:rsid w:val="007239FD"/>
    <w:rsid w:val="007245F5"/>
    <w:rsid w:val="00726F01"/>
    <w:rsid w:val="00730612"/>
    <w:rsid w:val="00734852"/>
    <w:rsid w:val="00734A38"/>
    <w:rsid w:val="00735A3C"/>
    <w:rsid w:val="00740297"/>
    <w:rsid w:val="00746AA3"/>
    <w:rsid w:val="00746BC0"/>
    <w:rsid w:val="00750086"/>
    <w:rsid w:val="0075164D"/>
    <w:rsid w:val="00753486"/>
    <w:rsid w:val="00755527"/>
    <w:rsid w:val="007603A8"/>
    <w:rsid w:val="007603BE"/>
    <w:rsid w:val="0076387C"/>
    <w:rsid w:val="00764E97"/>
    <w:rsid w:val="0077210B"/>
    <w:rsid w:val="007730FE"/>
    <w:rsid w:val="00775BEA"/>
    <w:rsid w:val="00776FFA"/>
    <w:rsid w:val="00780B18"/>
    <w:rsid w:val="00781AC5"/>
    <w:rsid w:val="00781C05"/>
    <w:rsid w:val="00781FE9"/>
    <w:rsid w:val="007836F8"/>
    <w:rsid w:val="00786C53"/>
    <w:rsid w:val="0079072D"/>
    <w:rsid w:val="00790BA4"/>
    <w:rsid w:val="0079757E"/>
    <w:rsid w:val="007A0F9E"/>
    <w:rsid w:val="007A1C62"/>
    <w:rsid w:val="007A270D"/>
    <w:rsid w:val="007A53BB"/>
    <w:rsid w:val="007A6695"/>
    <w:rsid w:val="007A66DB"/>
    <w:rsid w:val="007A76C7"/>
    <w:rsid w:val="007B1A8B"/>
    <w:rsid w:val="007B402F"/>
    <w:rsid w:val="007B4517"/>
    <w:rsid w:val="007B66CB"/>
    <w:rsid w:val="007C1E73"/>
    <w:rsid w:val="007C6C98"/>
    <w:rsid w:val="007C75BC"/>
    <w:rsid w:val="007D1141"/>
    <w:rsid w:val="007D352C"/>
    <w:rsid w:val="007D6FA3"/>
    <w:rsid w:val="007D7C6D"/>
    <w:rsid w:val="007E1A7E"/>
    <w:rsid w:val="007E2F17"/>
    <w:rsid w:val="007E482B"/>
    <w:rsid w:val="007E4B15"/>
    <w:rsid w:val="007E4E8D"/>
    <w:rsid w:val="007E7951"/>
    <w:rsid w:val="007F0A97"/>
    <w:rsid w:val="007F2EEA"/>
    <w:rsid w:val="007F55DD"/>
    <w:rsid w:val="0080122C"/>
    <w:rsid w:val="008043EF"/>
    <w:rsid w:val="0080462B"/>
    <w:rsid w:val="008078BF"/>
    <w:rsid w:val="00810196"/>
    <w:rsid w:val="00810F8E"/>
    <w:rsid w:val="008128EC"/>
    <w:rsid w:val="0081710C"/>
    <w:rsid w:val="00824F87"/>
    <w:rsid w:val="00826DF0"/>
    <w:rsid w:val="0082749A"/>
    <w:rsid w:val="00831286"/>
    <w:rsid w:val="008312B9"/>
    <w:rsid w:val="008314DC"/>
    <w:rsid w:val="00832A84"/>
    <w:rsid w:val="00834553"/>
    <w:rsid w:val="00835BF7"/>
    <w:rsid w:val="00836E9B"/>
    <w:rsid w:val="008375FF"/>
    <w:rsid w:val="00842373"/>
    <w:rsid w:val="00842823"/>
    <w:rsid w:val="00844E27"/>
    <w:rsid w:val="0085338E"/>
    <w:rsid w:val="008545BF"/>
    <w:rsid w:val="00855057"/>
    <w:rsid w:val="0086245B"/>
    <w:rsid w:val="00865228"/>
    <w:rsid w:val="00865DAB"/>
    <w:rsid w:val="008670A8"/>
    <w:rsid w:val="00870193"/>
    <w:rsid w:val="00870AFB"/>
    <w:rsid w:val="008721B3"/>
    <w:rsid w:val="008747D5"/>
    <w:rsid w:val="00881653"/>
    <w:rsid w:val="00882642"/>
    <w:rsid w:val="00886EA6"/>
    <w:rsid w:val="00887432"/>
    <w:rsid w:val="00892966"/>
    <w:rsid w:val="00893006"/>
    <w:rsid w:val="0089541A"/>
    <w:rsid w:val="00895E43"/>
    <w:rsid w:val="008A02D0"/>
    <w:rsid w:val="008A02E4"/>
    <w:rsid w:val="008A311A"/>
    <w:rsid w:val="008A3A05"/>
    <w:rsid w:val="008A3D5E"/>
    <w:rsid w:val="008A4662"/>
    <w:rsid w:val="008A5E1D"/>
    <w:rsid w:val="008A792E"/>
    <w:rsid w:val="008B134A"/>
    <w:rsid w:val="008B1588"/>
    <w:rsid w:val="008B5BC1"/>
    <w:rsid w:val="008B71F8"/>
    <w:rsid w:val="008B7DF3"/>
    <w:rsid w:val="008C1828"/>
    <w:rsid w:val="008C248C"/>
    <w:rsid w:val="008C4A22"/>
    <w:rsid w:val="008C672F"/>
    <w:rsid w:val="008C7942"/>
    <w:rsid w:val="008D185A"/>
    <w:rsid w:val="008D5A65"/>
    <w:rsid w:val="008E088E"/>
    <w:rsid w:val="008E2209"/>
    <w:rsid w:val="008E3FAD"/>
    <w:rsid w:val="008E42B0"/>
    <w:rsid w:val="008F0B5C"/>
    <w:rsid w:val="008F0C35"/>
    <w:rsid w:val="008F1508"/>
    <w:rsid w:val="008F184D"/>
    <w:rsid w:val="008F1B2B"/>
    <w:rsid w:val="008F2D92"/>
    <w:rsid w:val="008F5149"/>
    <w:rsid w:val="0090342E"/>
    <w:rsid w:val="009048F4"/>
    <w:rsid w:val="009057C9"/>
    <w:rsid w:val="0091018C"/>
    <w:rsid w:val="009139F1"/>
    <w:rsid w:val="0091666F"/>
    <w:rsid w:val="00917845"/>
    <w:rsid w:val="0092273F"/>
    <w:rsid w:val="00924D59"/>
    <w:rsid w:val="0093033F"/>
    <w:rsid w:val="00931049"/>
    <w:rsid w:val="00937782"/>
    <w:rsid w:val="00937AA2"/>
    <w:rsid w:val="00940AE0"/>
    <w:rsid w:val="0094445A"/>
    <w:rsid w:val="0095013F"/>
    <w:rsid w:val="00950466"/>
    <w:rsid w:val="009521C0"/>
    <w:rsid w:val="009532AB"/>
    <w:rsid w:val="00954959"/>
    <w:rsid w:val="009554A5"/>
    <w:rsid w:val="00957099"/>
    <w:rsid w:val="009613E2"/>
    <w:rsid w:val="0096163F"/>
    <w:rsid w:val="00964B34"/>
    <w:rsid w:val="00964D38"/>
    <w:rsid w:val="009674C4"/>
    <w:rsid w:val="00970118"/>
    <w:rsid w:val="009708BF"/>
    <w:rsid w:val="00970E28"/>
    <w:rsid w:val="00971580"/>
    <w:rsid w:val="00971822"/>
    <w:rsid w:val="00972BEB"/>
    <w:rsid w:val="009756B1"/>
    <w:rsid w:val="00975E76"/>
    <w:rsid w:val="00981F6B"/>
    <w:rsid w:val="009866CE"/>
    <w:rsid w:val="009923C6"/>
    <w:rsid w:val="009924D8"/>
    <w:rsid w:val="009926BE"/>
    <w:rsid w:val="009951C4"/>
    <w:rsid w:val="0099595C"/>
    <w:rsid w:val="00997733"/>
    <w:rsid w:val="009A04AD"/>
    <w:rsid w:val="009A3FBA"/>
    <w:rsid w:val="009A490E"/>
    <w:rsid w:val="009A4ABA"/>
    <w:rsid w:val="009A6CBA"/>
    <w:rsid w:val="009B0D7F"/>
    <w:rsid w:val="009B4D8F"/>
    <w:rsid w:val="009C0CD1"/>
    <w:rsid w:val="009C4B4A"/>
    <w:rsid w:val="009C665B"/>
    <w:rsid w:val="009D1B9D"/>
    <w:rsid w:val="009D6BB9"/>
    <w:rsid w:val="009D6D85"/>
    <w:rsid w:val="009E3EFE"/>
    <w:rsid w:val="009E7F44"/>
    <w:rsid w:val="009F0DA3"/>
    <w:rsid w:val="009F1FF0"/>
    <w:rsid w:val="009F4DDE"/>
    <w:rsid w:val="009F5AAB"/>
    <w:rsid w:val="009F7D98"/>
    <w:rsid w:val="00A0048B"/>
    <w:rsid w:val="00A16B33"/>
    <w:rsid w:val="00A20C54"/>
    <w:rsid w:val="00A21301"/>
    <w:rsid w:val="00A27A11"/>
    <w:rsid w:val="00A31EB3"/>
    <w:rsid w:val="00A32089"/>
    <w:rsid w:val="00A326C3"/>
    <w:rsid w:val="00A32ABF"/>
    <w:rsid w:val="00A3334B"/>
    <w:rsid w:val="00A37636"/>
    <w:rsid w:val="00A43A97"/>
    <w:rsid w:val="00A4423C"/>
    <w:rsid w:val="00A44D82"/>
    <w:rsid w:val="00A462A1"/>
    <w:rsid w:val="00A47F86"/>
    <w:rsid w:val="00A513C4"/>
    <w:rsid w:val="00A57281"/>
    <w:rsid w:val="00A6068F"/>
    <w:rsid w:val="00A60AEC"/>
    <w:rsid w:val="00A62006"/>
    <w:rsid w:val="00A62C55"/>
    <w:rsid w:val="00A6400C"/>
    <w:rsid w:val="00A6512B"/>
    <w:rsid w:val="00A70C8A"/>
    <w:rsid w:val="00A70E43"/>
    <w:rsid w:val="00A715B8"/>
    <w:rsid w:val="00A71D85"/>
    <w:rsid w:val="00A757E5"/>
    <w:rsid w:val="00A800EA"/>
    <w:rsid w:val="00A80735"/>
    <w:rsid w:val="00A85CCD"/>
    <w:rsid w:val="00A8685B"/>
    <w:rsid w:val="00A91F55"/>
    <w:rsid w:val="00A933B8"/>
    <w:rsid w:val="00AA27F4"/>
    <w:rsid w:val="00AA74A6"/>
    <w:rsid w:val="00AB3C90"/>
    <w:rsid w:val="00AB5706"/>
    <w:rsid w:val="00AC3F76"/>
    <w:rsid w:val="00AC426C"/>
    <w:rsid w:val="00AC5D74"/>
    <w:rsid w:val="00AD3873"/>
    <w:rsid w:val="00AE16C9"/>
    <w:rsid w:val="00AE3CFB"/>
    <w:rsid w:val="00AE679B"/>
    <w:rsid w:val="00AE6F98"/>
    <w:rsid w:val="00AE74C4"/>
    <w:rsid w:val="00AF2CF6"/>
    <w:rsid w:val="00AF5175"/>
    <w:rsid w:val="00AF6543"/>
    <w:rsid w:val="00B009A6"/>
    <w:rsid w:val="00B01391"/>
    <w:rsid w:val="00B068FE"/>
    <w:rsid w:val="00B1269E"/>
    <w:rsid w:val="00B133FD"/>
    <w:rsid w:val="00B16ECE"/>
    <w:rsid w:val="00B2116E"/>
    <w:rsid w:val="00B21BDE"/>
    <w:rsid w:val="00B22124"/>
    <w:rsid w:val="00B22E87"/>
    <w:rsid w:val="00B2375C"/>
    <w:rsid w:val="00B23E0F"/>
    <w:rsid w:val="00B23F25"/>
    <w:rsid w:val="00B31DDC"/>
    <w:rsid w:val="00B41501"/>
    <w:rsid w:val="00B434F9"/>
    <w:rsid w:val="00B443B9"/>
    <w:rsid w:val="00B45157"/>
    <w:rsid w:val="00B45F93"/>
    <w:rsid w:val="00B507C6"/>
    <w:rsid w:val="00B51D0A"/>
    <w:rsid w:val="00B51EBC"/>
    <w:rsid w:val="00B54A38"/>
    <w:rsid w:val="00B56093"/>
    <w:rsid w:val="00B56F07"/>
    <w:rsid w:val="00B57BC6"/>
    <w:rsid w:val="00B609FC"/>
    <w:rsid w:val="00B60DB8"/>
    <w:rsid w:val="00B6104D"/>
    <w:rsid w:val="00B628FD"/>
    <w:rsid w:val="00B64494"/>
    <w:rsid w:val="00B64E0D"/>
    <w:rsid w:val="00B65667"/>
    <w:rsid w:val="00B676AA"/>
    <w:rsid w:val="00B67BDC"/>
    <w:rsid w:val="00B74708"/>
    <w:rsid w:val="00B7515F"/>
    <w:rsid w:val="00B75320"/>
    <w:rsid w:val="00B75D56"/>
    <w:rsid w:val="00B76FCD"/>
    <w:rsid w:val="00B77D76"/>
    <w:rsid w:val="00B82155"/>
    <w:rsid w:val="00B86E12"/>
    <w:rsid w:val="00B8706F"/>
    <w:rsid w:val="00B879CA"/>
    <w:rsid w:val="00B90AB3"/>
    <w:rsid w:val="00B9102D"/>
    <w:rsid w:val="00B91264"/>
    <w:rsid w:val="00B92873"/>
    <w:rsid w:val="00B940E0"/>
    <w:rsid w:val="00B94186"/>
    <w:rsid w:val="00B9553B"/>
    <w:rsid w:val="00B95C94"/>
    <w:rsid w:val="00B96485"/>
    <w:rsid w:val="00BA087C"/>
    <w:rsid w:val="00BA18A7"/>
    <w:rsid w:val="00BA3645"/>
    <w:rsid w:val="00BA42F5"/>
    <w:rsid w:val="00BA560A"/>
    <w:rsid w:val="00BB12F6"/>
    <w:rsid w:val="00BB1D4E"/>
    <w:rsid w:val="00BB2642"/>
    <w:rsid w:val="00BB45F3"/>
    <w:rsid w:val="00BB4E75"/>
    <w:rsid w:val="00BC1818"/>
    <w:rsid w:val="00BC479D"/>
    <w:rsid w:val="00BC4CC1"/>
    <w:rsid w:val="00BD085F"/>
    <w:rsid w:val="00BD226D"/>
    <w:rsid w:val="00BD40EE"/>
    <w:rsid w:val="00BD484E"/>
    <w:rsid w:val="00BD71A6"/>
    <w:rsid w:val="00BE35A5"/>
    <w:rsid w:val="00BE4E59"/>
    <w:rsid w:val="00BE5246"/>
    <w:rsid w:val="00BE656C"/>
    <w:rsid w:val="00BF510B"/>
    <w:rsid w:val="00BF753D"/>
    <w:rsid w:val="00C03418"/>
    <w:rsid w:val="00C03CCF"/>
    <w:rsid w:val="00C06237"/>
    <w:rsid w:val="00C06DAD"/>
    <w:rsid w:val="00C1060A"/>
    <w:rsid w:val="00C2053F"/>
    <w:rsid w:val="00C21C39"/>
    <w:rsid w:val="00C2246C"/>
    <w:rsid w:val="00C22A69"/>
    <w:rsid w:val="00C231FC"/>
    <w:rsid w:val="00C26AEC"/>
    <w:rsid w:val="00C276E1"/>
    <w:rsid w:val="00C32EB0"/>
    <w:rsid w:val="00C34E0B"/>
    <w:rsid w:val="00C3595C"/>
    <w:rsid w:val="00C36A85"/>
    <w:rsid w:val="00C371A9"/>
    <w:rsid w:val="00C40E57"/>
    <w:rsid w:val="00C4259C"/>
    <w:rsid w:val="00C43D7A"/>
    <w:rsid w:val="00C44D84"/>
    <w:rsid w:val="00C454EC"/>
    <w:rsid w:val="00C47FF9"/>
    <w:rsid w:val="00C5037B"/>
    <w:rsid w:val="00C5111A"/>
    <w:rsid w:val="00C5281E"/>
    <w:rsid w:val="00C5423A"/>
    <w:rsid w:val="00C54F46"/>
    <w:rsid w:val="00C57DC1"/>
    <w:rsid w:val="00C65DDD"/>
    <w:rsid w:val="00C734B4"/>
    <w:rsid w:val="00C768F1"/>
    <w:rsid w:val="00C77F3A"/>
    <w:rsid w:val="00C81B90"/>
    <w:rsid w:val="00C8341B"/>
    <w:rsid w:val="00C84CE0"/>
    <w:rsid w:val="00C86152"/>
    <w:rsid w:val="00C91820"/>
    <w:rsid w:val="00C91E82"/>
    <w:rsid w:val="00C94D64"/>
    <w:rsid w:val="00CA074D"/>
    <w:rsid w:val="00CA2C2E"/>
    <w:rsid w:val="00CB22A7"/>
    <w:rsid w:val="00CB2DAD"/>
    <w:rsid w:val="00CB4779"/>
    <w:rsid w:val="00CB607C"/>
    <w:rsid w:val="00CC0DD0"/>
    <w:rsid w:val="00CC212C"/>
    <w:rsid w:val="00CC2267"/>
    <w:rsid w:val="00CC386C"/>
    <w:rsid w:val="00CD361F"/>
    <w:rsid w:val="00CD400D"/>
    <w:rsid w:val="00CD5051"/>
    <w:rsid w:val="00CE1487"/>
    <w:rsid w:val="00CE27A6"/>
    <w:rsid w:val="00CE71BA"/>
    <w:rsid w:val="00CF1AD6"/>
    <w:rsid w:val="00CF32AE"/>
    <w:rsid w:val="00D00BF2"/>
    <w:rsid w:val="00D02CB2"/>
    <w:rsid w:val="00D0655F"/>
    <w:rsid w:val="00D06D1D"/>
    <w:rsid w:val="00D10DD9"/>
    <w:rsid w:val="00D17467"/>
    <w:rsid w:val="00D303AD"/>
    <w:rsid w:val="00D30C5C"/>
    <w:rsid w:val="00D30D84"/>
    <w:rsid w:val="00D32627"/>
    <w:rsid w:val="00D35632"/>
    <w:rsid w:val="00D42039"/>
    <w:rsid w:val="00D44895"/>
    <w:rsid w:val="00D47331"/>
    <w:rsid w:val="00D5270A"/>
    <w:rsid w:val="00D5474F"/>
    <w:rsid w:val="00D57521"/>
    <w:rsid w:val="00D64E31"/>
    <w:rsid w:val="00D6585E"/>
    <w:rsid w:val="00D720E0"/>
    <w:rsid w:val="00D74D04"/>
    <w:rsid w:val="00D77636"/>
    <w:rsid w:val="00D77F17"/>
    <w:rsid w:val="00D806AA"/>
    <w:rsid w:val="00D808C8"/>
    <w:rsid w:val="00D81AD5"/>
    <w:rsid w:val="00D8288E"/>
    <w:rsid w:val="00D83B08"/>
    <w:rsid w:val="00D852F1"/>
    <w:rsid w:val="00D85634"/>
    <w:rsid w:val="00D87CE8"/>
    <w:rsid w:val="00D93266"/>
    <w:rsid w:val="00D93C7F"/>
    <w:rsid w:val="00DA1C23"/>
    <w:rsid w:val="00DA1F11"/>
    <w:rsid w:val="00DA4005"/>
    <w:rsid w:val="00DA4534"/>
    <w:rsid w:val="00DA4ACC"/>
    <w:rsid w:val="00DA57E5"/>
    <w:rsid w:val="00DB1F1F"/>
    <w:rsid w:val="00DB3627"/>
    <w:rsid w:val="00DB3ECA"/>
    <w:rsid w:val="00DB6E52"/>
    <w:rsid w:val="00DB7C81"/>
    <w:rsid w:val="00DC11F9"/>
    <w:rsid w:val="00DC1BAF"/>
    <w:rsid w:val="00DC4EF9"/>
    <w:rsid w:val="00DC5425"/>
    <w:rsid w:val="00DC630C"/>
    <w:rsid w:val="00DC789F"/>
    <w:rsid w:val="00DD1F9E"/>
    <w:rsid w:val="00DD45D0"/>
    <w:rsid w:val="00DD537A"/>
    <w:rsid w:val="00DD6A60"/>
    <w:rsid w:val="00DE020A"/>
    <w:rsid w:val="00DE25F3"/>
    <w:rsid w:val="00DE2FEB"/>
    <w:rsid w:val="00DE3538"/>
    <w:rsid w:val="00DE53A2"/>
    <w:rsid w:val="00DE76C9"/>
    <w:rsid w:val="00DE7875"/>
    <w:rsid w:val="00DF7744"/>
    <w:rsid w:val="00E00BD5"/>
    <w:rsid w:val="00E038E1"/>
    <w:rsid w:val="00E101C7"/>
    <w:rsid w:val="00E12699"/>
    <w:rsid w:val="00E12CB4"/>
    <w:rsid w:val="00E13F6F"/>
    <w:rsid w:val="00E1446A"/>
    <w:rsid w:val="00E17086"/>
    <w:rsid w:val="00E20036"/>
    <w:rsid w:val="00E22788"/>
    <w:rsid w:val="00E25D92"/>
    <w:rsid w:val="00E31B77"/>
    <w:rsid w:val="00E34202"/>
    <w:rsid w:val="00E34DAD"/>
    <w:rsid w:val="00E35682"/>
    <w:rsid w:val="00E361CF"/>
    <w:rsid w:val="00E437FC"/>
    <w:rsid w:val="00E43C0A"/>
    <w:rsid w:val="00E44800"/>
    <w:rsid w:val="00E45615"/>
    <w:rsid w:val="00E46566"/>
    <w:rsid w:val="00E47736"/>
    <w:rsid w:val="00E47822"/>
    <w:rsid w:val="00E50591"/>
    <w:rsid w:val="00E50B0C"/>
    <w:rsid w:val="00E5301D"/>
    <w:rsid w:val="00E5342F"/>
    <w:rsid w:val="00E540D1"/>
    <w:rsid w:val="00E55017"/>
    <w:rsid w:val="00E56F47"/>
    <w:rsid w:val="00E570E6"/>
    <w:rsid w:val="00E57A28"/>
    <w:rsid w:val="00E57F0E"/>
    <w:rsid w:val="00E60890"/>
    <w:rsid w:val="00E64F89"/>
    <w:rsid w:val="00E67FF9"/>
    <w:rsid w:val="00E71CCB"/>
    <w:rsid w:val="00E72C9F"/>
    <w:rsid w:val="00E7376C"/>
    <w:rsid w:val="00E80141"/>
    <w:rsid w:val="00E80741"/>
    <w:rsid w:val="00E80D3E"/>
    <w:rsid w:val="00E82162"/>
    <w:rsid w:val="00E84704"/>
    <w:rsid w:val="00E84A2E"/>
    <w:rsid w:val="00E850FE"/>
    <w:rsid w:val="00E8713F"/>
    <w:rsid w:val="00E90D91"/>
    <w:rsid w:val="00E91295"/>
    <w:rsid w:val="00E91DA7"/>
    <w:rsid w:val="00E93331"/>
    <w:rsid w:val="00E95841"/>
    <w:rsid w:val="00E974D5"/>
    <w:rsid w:val="00EB028D"/>
    <w:rsid w:val="00EB2F23"/>
    <w:rsid w:val="00EB3FCC"/>
    <w:rsid w:val="00EB433D"/>
    <w:rsid w:val="00EB51EA"/>
    <w:rsid w:val="00EC30DE"/>
    <w:rsid w:val="00EC3592"/>
    <w:rsid w:val="00EC6053"/>
    <w:rsid w:val="00EC6158"/>
    <w:rsid w:val="00ED0465"/>
    <w:rsid w:val="00ED4D31"/>
    <w:rsid w:val="00EE0E47"/>
    <w:rsid w:val="00EE6613"/>
    <w:rsid w:val="00EE6FB4"/>
    <w:rsid w:val="00EF0EE9"/>
    <w:rsid w:val="00EF6D93"/>
    <w:rsid w:val="00F01AB7"/>
    <w:rsid w:val="00F020D6"/>
    <w:rsid w:val="00F034DA"/>
    <w:rsid w:val="00F03A75"/>
    <w:rsid w:val="00F049C3"/>
    <w:rsid w:val="00F05190"/>
    <w:rsid w:val="00F075FA"/>
    <w:rsid w:val="00F1368F"/>
    <w:rsid w:val="00F136A7"/>
    <w:rsid w:val="00F14E25"/>
    <w:rsid w:val="00F23DE0"/>
    <w:rsid w:val="00F30307"/>
    <w:rsid w:val="00F305A2"/>
    <w:rsid w:val="00F3377F"/>
    <w:rsid w:val="00F3520E"/>
    <w:rsid w:val="00F42376"/>
    <w:rsid w:val="00F551E2"/>
    <w:rsid w:val="00F5666B"/>
    <w:rsid w:val="00F60CA8"/>
    <w:rsid w:val="00F6106A"/>
    <w:rsid w:val="00F638F1"/>
    <w:rsid w:val="00F71169"/>
    <w:rsid w:val="00F73EEA"/>
    <w:rsid w:val="00F74D97"/>
    <w:rsid w:val="00F765FA"/>
    <w:rsid w:val="00F76A19"/>
    <w:rsid w:val="00F81BB8"/>
    <w:rsid w:val="00F84A15"/>
    <w:rsid w:val="00F85EBC"/>
    <w:rsid w:val="00F93588"/>
    <w:rsid w:val="00F947E6"/>
    <w:rsid w:val="00F97E9D"/>
    <w:rsid w:val="00FA283F"/>
    <w:rsid w:val="00FA5C1D"/>
    <w:rsid w:val="00FA7484"/>
    <w:rsid w:val="00FA795A"/>
    <w:rsid w:val="00FA7A1E"/>
    <w:rsid w:val="00FB371E"/>
    <w:rsid w:val="00FB69B0"/>
    <w:rsid w:val="00FB7A77"/>
    <w:rsid w:val="00FC13E5"/>
    <w:rsid w:val="00FC6009"/>
    <w:rsid w:val="00FC70F9"/>
    <w:rsid w:val="00FD1B60"/>
    <w:rsid w:val="00FD2534"/>
    <w:rsid w:val="00FD6C6B"/>
    <w:rsid w:val="00FE0B56"/>
    <w:rsid w:val="00FE1273"/>
    <w:rsid w:val="00FE2657"/>
    <w:rsid w:val="00FE291F"/>
    <w:rsid w:val="00FE3069"/>
    <w:rsid w:val="00FE3D69"/>
    <w:rsid w:val="00FE6F60"/>
    <w:rsid w:val="00FE7646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5F90"/>
  <w15:chartTrackingRefBased/>
  <w15:docId w15:val="{79DD94F1-7CAA-4D33-A95D-08894B9A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84D"/>
  </w:style>
  <w:style w:type="paragraph" w:styleId="Footer">
    <w:name w:val="footer"/>
    <w:basedOn w:val="Normal"/>
    <w:link w:val="FooterChar"/>
    <w:uiPriority w:val="99"/>
    <w:unhideWhenUsed/>
    <w:rsid w:val="008F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4D"/>
  </w:style>
  <w:style w:type="paragraph" w:styleId="FootnoteText">
    <w:name w:val="footnote text"/>
    <w:basedOn w:val="Normal"/>
    <w:link w:val="FootnoteTextChar"/>
    <w:uiPriority w:val="99"/>
    <w:semiHidden/>
    <w:unhideWhenUsed/>
    <w:rsid w:val="004911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1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6BDF009C22E499CE9A9FA570BCE41" ma:contentTypeVersion="12" ma:contentTypeDescription="Create a new document." ma:contentTypeScope="" ma:versionID="f96adde33258f424b81a64c8db299ebb">
  <xsd:schema xmlns:xsd="http://www.w3.org/2001/XMLSchema" xmlns:xs="http://www.w3.org/2001/XMLSchema" xmlns:p="http://schemas.microsoft.com/office/2006/metadata/properties" xmlns:ns3="b1ecf540-cf56-4d3e-87bc-0f0d13f21ccd" xmlns:ns4="cd8ce752-981b-46a8-b7a5-7e601ad3ddeb" targetNamespace="http://schemas.microsoft.com/office/2006/metadata/properties" ma:root="true" ma:fieldsID="19c262cf0f6b4210ad627acadcb48cef" ns3:_="" ns4:_="">
    <xsd:import namespace="b1ecf540-cf56-4d3e-87bc-0f0d13f21ccd"/>
    <xsd:import namespace="cd8ce752-981b-46a8-b7a5-7e601ad3dd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f540-cf56-4d3e-87bc-0f0d13f21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e752-981b-46a8-b7a5-7e601ad3d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63C6A-373F-470A-98EF-96FF0D07F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cf540-cf56-4d3e-87bc-0f0d13f21ccd"/>
    <ds:schemaRef ds:uri="cd8ce752-981b-46a8-b7a5-7e601ad3d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3BD7B-08AA-4A75-93BB-87F8326073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729A1E-D984-4C67-AEBC-E762FF2C0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EC11A0-C066-437E-9467-2A9068814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5135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Downes, Tina</dc:creator>
  <cp:keywords/>
  <dc:description/>
  <cp:lastModifiedBy>CD</cp:lastModifiedBy>
  <cp:revision>675</cp:revision>
  <cp:lastPrinted>2020-02-03T09:01:00Z</cp:lastPrinted>
  <dcterms:created xsi:type="dcterms:W3CDTF">2022-03-23T11:39:00Z</dcterms:created>
  <dcterms:modified xsi:type="dcterms:W3CDTF">2022-10-03T08:21:00Z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0x0101002346BDF009C22E499CE9A9FA570BCE41</vt:lpwstr>
  </property>
</Properties>
</file>