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9402" w14:textId="56521782" w:rsidR="003B4841" w:rsidRDefault="003B4841">
      <w:pPr>
        <w:rPr>
          <w:rFonts w:ascii="Times New Roman" w:hAnsi="Times New Roman" w:cs="Times New Roman"/>
        </w:rPr>
      </w:pPr>
    </w:p>
    <w:p w14:paraId="6F07E3F3" w14:textId="77777777" w:rsidR="00F5721B" w:rsidRPr="00F5721B" w:rsidRDefault="00F5721B" w:rsidP="00F5721B">
      <w:pPr>
        <w:rPr>
          <w:rFonts w:ascii="Times New Roman" w:hAnsi="Times New Roman" w:cs="Times New Roman"/>
          <w:sz w:val="20"/>
          <w:szCs w:val="20"/>
        </w:rPr>
      </w:pPr>
      <w:r w:rsidRPr="00F5721B">
        <w:rPr>
          <w:rFonts w:ascii="Times New Roman" w:hAnsi="Times New Roman" w:cs="Times New Roman"/>
          <w:sz w:val="20"/>
          <w:szCs w:val="20"/>
        </w:rPr>
        <w:t>Town and Country Planning Act 1990 – Section 78</w:t>
      </w:r>
    </w:p>
    <w:p w14:paraId="1CC0DF3C" w14:textId="77777777" w:rsidR="00F5721B" w:rsidRPr="00F5721B" w:rsidRDefault="00F5721B" w:rsidP="00F5721B">
      <w:pPr>
        <w:rPr>
          <w:rFonts w:ascii="Times New Roman" w:hAnsi="Times New Roman" w:cs="Times New Roman"/>
          <w:sz w:val="20"/>
          <w:szCs w:val="20"/>
        </w:rPr>
      </w:pPr>
      <w:r w:rsidRPr="00F5721B">
        <w:rPr>
          <w:rFonts w:ascii="Times New Roman" w:hAnsi="Times New Roman" w:cs="Times New Roman"/>
          <w:sz w:val="20"/>
          <w:szCs w:val="20"/>
        </w:rPr>
        <w:t>Town and Country Planning (Development Management Procedure) (England) Order 2013</w:t>
      </w:r>
    </w:p>
    <w:p w14:paraId="2E40C150" w14:textId="77777777" w:rsidR="00F5721B" w:rsidRPr="00F5721B" w:rsidRDefault="00F5721B" w:rsidP="00F5721B">
      <w:pPr>
        <w:rPr>
          <w:rFonts w:ascii="Times New Roman" w:hAnsi="Times New Roman" w:cs="Times New Roman"/>
          <w:sz w:val="20"/>
          <w:szCs w:val="20"/>
        </w:rPr>
      </w:pPr>
      <w:r w:rsidRPr="00F5721B">
        <w:rPr>
          <w:rFonts w:ascii="Times New Roman" w:hAnsi="Times New Roman" w:cs="Times New Roman"/>
          <w:sz w:val="20"/>
          <w:szCs w:val="20"/>
        </w:rPr>
        <w:t>Town and Country Planning (Inquiries Procedure) (England) Rules 2000</w:t>
      </w:r>
    </w:p>
    <w:p w14:paraId="0544DC9A" w14:textId="77777777" w:rsidR="00F5721B" w:rsidRPr="00F5721B" w:rsidRDefault="00F5721B" w:rsidP="00F5721B">
      <w:pPr>
        <w:rPr>
          <w:rFonts w:ascii="Times New Roman" w:hAnsi="Times New Roman" w:cs="Times New Roman"/>
        </w:rPr>
      </w:pPr>
    </w:p>
    <w:p w14:paraId="3A7CE290" w14:textId="3C313D46" w:rsidR="00F5721B" w:rsidRDefault="00F5721B" w:rsidP="00F5721B">
      <w:pPr>
        <w:jc w:val="center"/>
        <w:rPr>
          <w:rFonts w:ascii="Times New Roman" w:hAnsi="Times New Roman" w:cs="Times New Roman"/>
        </w:rPr>
      </w:pPr>
    </w:p>
    <w:p w14:paraId="04CD9738" w14:textId="77777777" w:rsidR="00F5721B" w:rsidRDefault="00F5721B" w:rsidP="00F5721B">
      <w:pPr>
        <w:rPr>
          <w:rFonts w:ascii="Times New Roman" w:hAnsi="Times New Roman" w:cs="Times New Roman"/>
        </w:rPr>
      </w:pPr>
      <w:r w:rsidRPr="00F5721B">
        <w:rPr>
          <w:rFonts w:ascii="Times New Roman" w:hAnsi="Times New Roman" w:cs="Times New Roman"/>
        </w:rPr>
        <w:t>Appeal Ref: APP/P0119/W/21/3288019</w:t>
      </w:r>
    </w:p>
    <w:p w14:paraId="48088CEE" w14:textId="0B1372E3" w:rsidR="00F5721B" w:rsidRDefault="00F5721B" w:rsidP="00F5721B">
      <w:pPr>
        <w:rPr>
          <w:rFonts w:ascii="Times New Roman" w:hAnsi="Times New Roman" w:cs="Times New Roman"/>
        </w:rPr>
      </w:pPr>
    </w:p>
    <w:p w14:paraId="042B1B93" w14:textId="77777777" w:rsidR="00F5721B" w:rsidRDefault="00F5721B" w:rsidP="00F5721B">
      <w:pPr>
        <w:jc w:val="center"/>
        <w:rPr>
          <w:rFonts w:ascii="Times New Roman" w:hAnsi="Times New Roman" w:cs="Times New Roman"/>
        </w:rPr>
      </w:pPr>
    </w:p>
    <w:p w14:paraId="3DCFBED0" w14:textId="640C8F58" w:rsidR="00F5721B" w:rsidRPr="00F5721B" w:rsidRDefault="00F5721B" w:rsidP="00F5721B">
      <w:pPr>
        <w:jc w:val="center"/>
        <w:rPr>
          <w:rFonts w:ascii="Times New Roman" w:hAnsi="Times New Roman" w:cs="Times New Roman"/>
          <w:sz w:val="28"/>
          <w:szCs w:val="28"/>
        </w:rPr>
      </w:pPr>
      <w:r w:rsidRPr="00F5721B">
        <w:rPr>
          <w:rFonts w:ascii="Times New Roman" w:hAnsi="Times New Roman" w:cs="Times New Roman"/>
          <w:sz w:val="28"/>
          <w:szCs w:val="28"/>
        </w:rPr>
        <w:t xml:space="preserve">Appeal by Barwood Development Securities Ltd and the </w:t>
      </w:r>
      <w:proofErr w:type="gramStart"/>
      <w:r w:rsidRPr="00F5721B">
        <w:rPr>
          <w:rFonts w:ascii="Times New Roman" w:hAnsi="Times New Roman" w:cs="Times New Roman"/>
          <w:sz w:val="28"/>
          <w:szCs w:val="28"/>
        </w:rPr>
        <w:t>North West</w:t>
      </w:r>
      <w:proofErr w:type="gramEnd"/>
      <w:r w:rsidRPr="00F5721B">
        <w:rPr>
          <w:rFonts w:ascii="Times New Roman" w:hAnsi="Times New Roman" w:cs="Times New Roman"/>
          <w:sz w:val="28"/>
          <w:szCs w:val="28"/>
        </w:rPr>
        <w:t xml:space="preserve"> Thornbury Landowner Consortium</w:t>
      </w:r>
    </w:p>
    <w:p w14:paraId="50E4056C" w14:textId="56B0F3FF" w:rsidR="00F5721B" w:rsidRPr="00F5721B" w:rsidRDefault="00F5721B" w:rsidP="00F5721B">
      <w:pPr>
        <w:jc w:val="center"/>
        <w:rPr>
          <w:rFonts w:ascii="Times New Roman" w:hAnsi="Times New Roman" w:cs="Times New Roman"/>
          <w:sz w:val="28"/>
          <w:szCs w:val="28"/>
        </w:rPr>
      </w:pPr>
    </w:p>
    <w:p w14:paraId="5D8D6FD3" w14:textId="4AD58C12" w:rsidR="00F5721B" w:rsidRPr="00F5721B" w:rsidRDefault="00F5721B" w:rsidP="00F5721B">
      <w:pPr>
        <w:jc w:val="center"/>
        <w:rPr>
          <w:rFonts w:ascii="Times New Roman" w:hAnsi="Times New Roman" w:cs="Times New Roman"/>
          <w:sz w:val="28"/>
          <w:szCs w:val="28"/>
        </w:rPr>
      </w:pPr>
      <w:r>
        <w:rPr>
          <w:rFonts w:ascii="Times New Roman" w:hAnsi="Times New Roman" w:cs="Times New Roman"/>
          <w:sz w:val="28"/>
          <w:szCs w:val="28"/>
        </w:rPr>
        <w:t>c</w:t>
      </w:r>
      <w:r w:rsidRPr="00F5721B">
        <w:rPr>
          <w:rFonts w:ascii="Times New Roman" w:hAnsi="Times New Roman" w:cs="Times New Roman"/>
          <w:sz w:val="28"/>
          <w:szCs w:val="28"/>
        </w:rPr>
        <w:t>oncerning</w:t>
      </w:r>
    </w:p>
    <w:p w14:paraId="590E1EF0" w14:textId="77777777" w:rsidR="00F5721B" w:rsidRPr="00F5721B" w:rsidRDefault="00F5721B" w:rsidP="00F5721B">
      <w:pPr>
        <w:jc w:val="center"/>
        <w:rPr>
          <w:rFonts w:ascii="Times New Roman" w:hAnsi="Times New Roman" w:cs="Times New Roman"/>
          <w:sz w:val="28"/>
          <w:szCs w:val="28"/>
        </w:rPr>
      </w:pPr>
    </w:p>
    <w:p w14:paraId="65D7F43F" w14:textId="77777777" w:rsidR="00F5721B" w:rsidRPr="00F5721B" w:rsidRDefault="00F5721B" w:rsidP="00F5721B">
      <w:pPr>
        <w:jc w:val="center"/>
        <w:rPr>
          <w:rFonts w:ascii="Times New Roman" w:hAnsi="Times New Roman" w:cs="Times New Roman"/>
          <w:sz w:val="28"/>
          <w:szCs w:val="28"/>
        </w:rPr>
      </w:pPr>
      <w:r w:rsidRPr="00F5721B">
        <w:rPr>
          <w:rFonts w:ascii="Times New Roman" w:hAnsi="Times New Roman" w:cs="Times New Roman"/>
          <w:sz w:val="28"/>
          <w:szCs w:val="28"/>
        </w:rPr>
        <w:t>Land to the west of Park Farm, Butt Lane, Thornbury</w:t>
      </w:r>
    </w:p>
    <w:p w14:paraId="28C2080E" w14:textId="77777777" w:rsidR="00F5721B" w:rsidRPr="00F5721B" w:rsidRDefault="00F5721B" w:rsidP="00F5721B">
      <w:pPr>
        <w:rPr>
          <w:rFonts w:ascii="Times New Roman" w:hAnsi="Times New Roman" w:cs="Times New Roman"/>
        </w:rPr>
      </w:pPr>
    </w:p>
    <w:p w14:paraId="66D480F8" w14:textId="77777777" w:rsidR="00F5721B" w:rsidRDefault="00F5721B" w:rsidP="00F5721B">
      <w:pPr>
        <w:rPr>
          <w:rFonts w:ascii="Times New Roman" w:hAnsi="Times New Roman" w:cs="Times New Roman"/>
        </w:rPr>
      </w:pPr>
    </w:p>
    <w:p w14:paraId="086B3665" w14:textId="77777777" w:rsidR="00F5721B" w:rsidRDefault="00F5721B" w:rsidP="00F5721B">
      <w:pPr>
        <w:rPr>
          <w:rFonts w:ascii="Times New Roman" w:hAnsi="Times New Roman" w:cs="Times New Roman"/>
        </w:rPr>
      </w:pPr>
    </w:p>
    <w:p w14:paraId="255B17A3" w14:textId="77777777" w:rsidR="00F5721B" w:rsidRDefault="00F5721B" w:rsidP="00F5721B">
      <w:pPr>
        <w:rPr>
          <w:rFonts w:ascii="Times New Roman" w:hAnsi="Times New Roman" w:cs="Times New Roman"/>
        </w:rPr>
      </w:pPr>
    </w:p>
    <w:p w14:paraId="5E2174C4" w14:textId="77777777" w:rsidR="00F5721B" w:rsidRPr="00F5721B" w:rsidRDefault="00F5721B" w:rsidP="00F5721B">
      <w:pPr>
        <w:jc w:val="center"/>
        <w:rPr>
          <w:rFonts w:ascii="Times New Roman" w:hAnsi="Times New Roman" w:cs="Times New Roman"/>
          <w:b/>
          <w:bCs/>
          <w:sz w:val="32"/>
          <w:szCs w:val="32"/>
          <w:u w:val="single"/>
        </w:rPr>
      </w:pPr>
      <w:r w:rsidRPr="00F5721B">
        <w:rPr>
          <w:rFonts w:ascii="Times New Roman" w:hAnsi="Times New Roman" w:cs="Times New Roman"/>
          <w:b/>
          <w:bCs/>
          <w:sz w:val="32"/>
          <w:szCs w:val="32"/>
          <w:u w:val="single"/>
        </w:rPr>
        <w:t xml:space="preserve">OPENING STATEMENT OF </w:t>
      </w:r>
    </w:p>
    <w:p w14:paraId="36BBBB88" w14:textId="7219AD7C" w:rsidR="00F5721B" w:rsidRPr="00F5721B" w:rsidRDefault="00F5721B" w:rsidP="00F5721B">
      <w:pPr>
        <w:jc w:val="center"/>
        <w:rPr>
          <w:rFonts w:ascii="Times New Roman" w:hAnsi="Times New Roman" w:cs="Times New Roman"/>
          <w:b/>
          <w:bCs/>
          <w:sz w:val="32"/>
          <w:szCs w:val="32"/>
          <w:u w:val="single"/>
        </w:rPr>
      </w:pPr>
      <w:r w:rsidRPr="00F5721B">
        <w:rPr>
          <w:rFonts w:ascii="Times New Roman" w:hAnsi="Times New Roman" w:cs="Times New Roman"/>
          <w:b/>
          <w:bCs/>
          <w:sz w:val="32"/>
          <w:szCs w:val="32"/>
          <w:u w:val="single"/>
        </w:rPr>
        <w:t>SOUTH GLOUCESTERSHIRE COUNCIL</w:t>
      </w:r>
    </w:p>
    <w:p w14:paraId="5B161DF5" w14:textId="77777777" w:rsidR="00F5721B" w:rsidRPr="00F5721B" w:rsidRDefault="00F5721B" w:rsidP="00F5721B">
      <w:pPr>
        <w:rPr>
          <w:rFonts w:ascii="Times New Roman" w:hAnsi="Times New Roman" w:cs="Times New Roman"/>
        </w:rPr>
      </w:pPr>
    </w:p>
    <w:p w14:paraId="01C16B26" w14:textId="652502D4" w:rsidR="00ED2641" w:rsidRDefault="00ED2641" w:rsidP="00F5721B">
      <w:pPr>
        <w:rPr>
          <w:rFonts w:ascii="Times New Roman" w:hAnsi="Times New Roman" w:cs="Times New Roman"/>
        </w:rPr>
      </w:pPr>
    </w:p>
    <w:p w14:paraId="57EA5DF3" w14:textId="0B054016" w:rsidR="008C7EB3" w:rsidRPr="00C0266F" w:rsidRDefault="008C7EB3" w:rsidP="00F5721B">
      <w:pPr>
        <w:rPr>
          <w:rFonts w:ascii="Times New Roman" w:hAnsi="Times New Roman" w:cs="Times New Roman"/>
          <w:b/>
          <w:bCs/>
          <w:u w:val="single"/>
        </w:rPr>
      </w:pPr>
      <w:r w:rsidRPr="00C0266F">
        <w:rPr>
          <w:rFonts w:ascii="Times New Roman" w:hAnsi="Times New Roman" w:cs="Times New Roman"/>
          <w:b/>
          <w:bCs/>
          <w:u w:val="single"/>
        </w:rPr>
        <w:t>Introduction</w:t>
      </w:r>
    </w:p>
    <w:p w14:paraId="2D839120" w14:textId="77777777" w:rsidR="00ED2641" w:rsidRDefault="00ED2641" w:rsidP="00F5721B">
      <w:pPr>
        <w:rPr>
          <w:rFonts w:ascii="Times New Roman" w:hAnsi="Times New Roman" w:cs="Times New Roman"/>
        </w:rPr>
      </w:pPr>
    </w:p>
    <w:p w14:paraId="1A710726" w14:textId="6847F1EF" w:rsidR="00ED2641" w:rsidRPr="006752D5" w:rsidRDefault="00ED2641" w:rsidP="006752D5">
      <w:pPr>
        <w:pStyle w:val="ListParagraph"/>
        <w:numPr>
          <w:ilvl w:val="0"/>
          <w:numId w:val="3"/>
        </w:numPr>
        <w:spacing w:line="480" w:lineRule="auto"/>
        <w:jc w:val="both"/>
        <w:rPr>
          <w:rFonts w:ascii="Times New Roman" w:hAnsi="Times New Roman" w:cs="Times New Roman"/>
        </w:rPr>
      </w:pPr>
      <w:r w:rsidRPr="006752D5">
        <w:rPr>
          <w:rFonts w:ascii="Times New Roman" w:hAnsi="Times New Roman" w:cs="Times New Roman"/>
        </w:rPr>
        <w:t>In this appeal, Barwood Development Securities Ltd and the North</w:t>
      </w:r>
      <w:r w:rsidR="008669D3" w:rsidRPr="006752D5">
        <w:rPr>
          <w:rFonts w:ascii="Times New Roman" w:hAnsi="Times New Roman" w:cs="Times New Roman"/>
        </w:rPr>
        <w:t>-</w:t>
      </w:r>
      <w:r w:rsidRPr="006752D5">
        <w:rPr>
          <w:rFonts w:ascii="Times New Roman" w:hAnsi="Times New Roman" w:cs="Times New Roman"/>
        </w:rPr>
        <w:t>West Thornbury Landowner Consortium (“the appellants”) seek permission for:</w:t>
      </w:r>
    </w:p>
    <w:p w14:paraId="1C59ED0D" w14:textId="77777777" w:rsidR="00ED2641" w:rsidRDefault="00ED2641" w:rsidP="00F5721B">
      <w:pPr>
        <w:rPr>
          <w:rFonts w:ascii="Times New Roman" w:hAnsi="Times New Roman" w:cs="Times New Roman"/>
        </w:rPr>
      </w:pPr>
    </w:p>
    <w:p w14:paraId="2BBC87D7" w14:textId="143E309C" w:rsidR="00ED2641" w:rsidRPr="00ED2641" w:rsidRDefault="00ED2641" w:rsidP="00ED2641">
      <w:pPr>
        <w:spacing w:line="360" w:lineRule="auto"/>
        <w:ind w:left="709"/>
        <w:jc w:val="both"/>
        <w:rPr>
          <w:rFonts w:ascii="Times New Roman" w:hAnsi="Times New Roman" w:cs="Times New Roman"/>
          <w:i/>
          <w:iCs/>
        </w:rPr>
      </w:pPr>
      <w:r w:rsidRPr="00ED2641">
        <w:rPr>
          <w:rFonts w:ascii="Times New Roman" w:hAnsi="Times New Roman" w:cs="Times New Roman"/>
          <w:i/>
          <w:iCs/>
        </w:rPr>
        <w:t>“Erection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 (Outline) with access to be determined and all other matters reserved</w:t>
      </w:r>
      <w:r>
        <w:rPr>
          <w:rFonts w:ascii="Times New Roman" w:hAnsi="Times New Roman" w:cs="Times New Roman"/>
          <w:i/>
          <w:iCs/>
        </w:rPr>
        <w:t>”</w:t>
      </w:r>
    </w:p>
    <w:p w14:paraId="180BBD44" w14:textId="77777777" w:rsidR="00ED2641" w:rsidRDefault="00ED2641" w:rsidP="00F5721B">
      <w:pPr>
        <w:rPr>
          <w:rFonts w:ascii="Times New Roman" w:hAnsi="Times New Roman" w:cs="Times New Roman"/>
        </w:rPr>
      </w:pPr>
    </w:p>
    <w:p w14:paraId="52516545" w14:textId="4DF75D55" w:rsidR="00F5721B" w:rsidRPr="006752D5" w:rsidRDefault="008669D3" w:rsidP="006752D5">
      <w:pPr>
        <w:pStyle w:val="ListParagraph"/>
        <w:numPr>
          <w:ilvl w:val="0"/>
          <w:numId w:val="3"/>
        </w:numPr>
        <w:spacing w:line="480" w:lineRule="auto"/>
        <w:jc w:val="both"/>
        <w:rPr>
          <w:rFonts w:ascii="Times New Roman" w:hAnsi="Times New Roman" w:cs="Times New Roman"/>
        </w:rPr>
      </w:pPr>
      <w:r w:rsidRPr="006752D5">
        <w:rPr>
          <w:rFonts w:ascii="Times New Roman" w:hAnsi="Times New Roman" w:cs="Times New Roman"/>
        </w:rPr>
        <w:t xml:space="preserve">The application was made and validated on 21 December 2018, with two subsequent full or partial resubmissions in January 2020 and September 2020. </w:t>
      </w:r>
      <w:r w:rsidR="00A25660" w:rsidRPr="006752D5">
        <w:rPr>
          <w:rFonts w:ascii="Times New Roman" w:hAnsi="Times New Roman" w:cs="Times New Roman"/>
        </w:rPr>
        <w:t xml:space="preserve">  The appellants brought an appeal for non-determination on </w:t>
      </w:r>
      <w:r w:rsidR="00CF4023" w:rsidRPr="006752D5">
        <w:rPr>
          <w:rFonts w:ascii="Times New Roman" w:hAnsi="Times New Roman" w:cs="Times New Roman"/>
        </w:rPr>
        <w:t>30 November 2021.</w:t>
      </w:r>
    </w:p>
    <w:p w14:paraId="17EEAAE9" w14:textId="77777777" w:rsidR="00A25660" w:rsidRDefault="00A25660" w:rsidP="00A25660">
      <w:pPr>
        <w:pStyle w:val="ListParagraph"/>
        <w:spacing w:line="480" w:lineRule="auto"/>
        <w:jc w:val="both"/>
        <w:rPr>
          <w:rFonts w:ascii="Times New Roman" w:hAnsi="Times New Roman" w:cs="Times New Roman"/>
        </w:rPr>
      </w:pPr>
    </w:p>
    <w:p w14:paraId="147BD447" w14:textId="68A2A464" w:rsidR="00E40213" w:rsidRDefault="00E40213" w:rsidP="006752D5">
      <w:pPr>
        <w:pStyle w:val="ListParagraph"/>
        <w:numPr>
          <w:ilvl w:val="0"/>
          <w:numId w:val="3"/>
        </w:numPr>
        <w:spacing w:line="480" w:lineRule="auto"/>
        <w:jc w:val="both"/>
        <w:rPr>
          <w:rFonts w:ascii="Times New Roman" w:hAnsi="Times New Roman" w:cs="Times New Roman"/>
        </w:rPr>
      </w:pPr>
      <w:r w:rsidRPr="006752D5">
        <w:rPr>
          <w:rFonts w:ascii="Times New Roman" w:hAnsi="Times New Roman" w:cs="Times New Roman"/>
        </w:rPr>
        <w:t xml:space="preserve">South Gloucestershire </w:t>
      </w:r>
      <w:r w:rsidR="00A25660" w:rsidRPr="006752D5">
        <w:rPr>
          <w:rFonts w:ascii="Times New Roman" w:hAnsi="Times New Roman" w:cs="Times New Roman"/>
        </w:rPr>
        <w:t>Council (“the Council”) ind</w:t>
      </w:r>
      <w:r w:rsidR="00C0266F">
        <w:rPr>
          <w:rFonts w:ascii="Times New Roman" w:hAnsi="Times New Roman" w:cs="Times New Roman"/>
        </w:rPr>
        <w:t>i</w:t>
      </w:r>
      <w:r w:rsidR="00A25660" w:rsidRPr="006752D5">
        <w:rPr>
          <w:rFonts w:ascii="Times New Roman" w:hAnsi="Times New Roman" w:cs="Times New Roman"/>
        </w:rPr>
        <w:t>cated that it would have refused the application, with the following four putative reasons for refusal:</w:t>
      </w:r>
    </w:p>
    <w:p w14:paraId="2FA1CC34" w14:textId="77777777" w:rsidR="003B2B85" w:rsidRPr="003B2B85" w:rsidRDefault="003B2B85" w:rsidP="003B2B85">
      <w:pPr>
        <w:pStyle w:val="ListParagraph"/>
        <w:rPr>
          <w:rFonts w:ascii="Times New Roman" w:hAnsi="Times New Roman" w:cs="Times New Roman"/>
        </w:rPr>
      </w:pPr>
    </w:p>
    <w:p w14:paraId="0E96D824" w14:textId="01140070" w:rsidR="003B2B85" w:rsidRPr="003B2B85" w:rsidRDefault="003B2B85" w:rsidP="003B2B85">
      <w:pPr>
        <w:pStyle w:val="ListParagraph"/>
        <w:spacing w:line="360" w:lineRule="auto"/>
        <w:ind w:left="1418"/>
        <w:jc w:val="both"/>
        <w:rPr>
          <w:rFonts w:ascii="Times New Roman" w:hAnsi="Times New Roman" w:cs="Times New Roman"/>
          <w:i/>
          <w:iCs/>
        </w:rPr>
      </w:pPr>
      <w:r>
        <w:rPr>
          <w:rFonts w:ascii="Times New Roman" w:hAnsi="Times New Roman" w:cs="Times New Roman"/>
          <w:i/>
          <w:iCs/>
        </w:rPr>
        <w:t>“</w:t>
      </w:r>
      <w:r w:rsidRPr="003B2B85">
        <w:rPr>
          <w:rFonts w:ascii="Times New Roman" w:hAnsi="Times New Roman" w:cs="Times New Roman"/>
          <w:i/>
          <w:iCs/>
        </w:rPr>
        <w:t>1.</w:t>
      </w:r>
      <w:r w:rsidRPr="003B2B85">
        <w:rPr>
          <w:rFonts w:ascii="Times New Roman" w:hAnsi="Times New Roman" w:cs="Times New Roman"/>
          <w:i/>
          <w:iCs/>
        </w:rPr>
        <w:tab/>
        <w:t>The proposed development would cause less than substantial harm at the lower end of the spectrum to the setting of the Grade I listed Thornbury Castle and St. Mary’s Church and the Grade II listed Sheiling School and Thornbury Conservation Area. Great weight is required to be attached to this harm and applying PSP17 and paragraph 202 of the NPPF it is not considered that the public benefits of the proposal outweigh that harm.</w:t>
      </w:r>
    </w:p>
    <w:p w14:paraId="312BB336" w14:textId="77777777" w:rsidR="003B2B85" w:rsidRDefault="003B2B85" w:rsidP="003B2B85">
      <w:pPr>
        <w:pStyle w:val="ListParagraph"/>
        <w:spacing w:line="360" w:lineRule="auto"/>
        <w:ind w:left="1418"/>
        <w:jc w:val="both"/>
        <w:rPr>
          <w:rFonts w:ascii="Times New Roman" w:hAnsi="Times New Roman" w:cs="Times New Roman"/>
          <w:i/>
          <w:iCs/>
        </w:rPr>
      </w:pPr>
    </w:p>
    <w:p w14:paraId="4BEE9E91" w14:textId="3D744945"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2.</w:t>
      </w:r>
      <w:r w:rsidRPr="003B2B85">
        <w:rPr>
          <w:rFonts w:ascii="Times New Roman" w:hAnsi="Times New Roman" w:cs="Times New Roman"/>
          <w:i/>
          <w:iCs/>
        </w:rPr>
        <w:tab/>
        <w:t xml:space="preserve">14.4ha, 40% of the site is grade 2 and 10.3ha, 29% is grade 3A agricultural land. The proposed development would develop most of this land. The development of this amount of </w:t>
      </w:r>
      <w:proofErr w:type="gramStart"/>
      <w:r w:rsidRPr="003B2B85">
        <w:rPr>
          <w:rFonts w:ascii="Times New Roman" w:hAnsi="Times New Roman" w:cs="Times New Roman"/>
          <w:i/>
          <w:iCs/>
        </w:rPr>
        <w:t>high quality</w:t>
      </w:r>
      <w:proofErr w:type="gramEnd"/>
      <w:r w:rsidRPr="003B2B85">
        <w:rPr>
          <w:rFonts w:ascii="Times New Roman" w:hAnsi="Times New Roman" w:cs="Times New Roman"/>
          <w:i/>
          <w:iCs/>
        </w:rPr>
        <w:t xml:space="preserve"> agricultural land is considered to be significant. Policy CS9 seeks to avoid the development of best and most versatile land and paragraph 174 of the NPPF seeks to protect soils in a manner commensurate with their quality. Paragraph 175 seeks to allocate land for development with the least environmental value and requires that where significant development of agricultural land is necessary poorer quality land should be preferred to higher quality land. In light of the Council having a five-year supply it is not considered that the development of this land is </w:t>
      </w:r>
      <w:proofErr w:type="gramStart"/>
      <w:r w:rsidRPr="003B2B85">
        <w:rPr>
          <w:rFonts w:ascii="Times New Roman" w:hAnsi="Times New Roman" w:cs="Times New Roman"/>
          <w:i/>
          <w:iCs/>
        </w:rPr>
        <w:t>necessary</w:t>
      </w:r>
      <w:proofErr w:type="gramEnd"/>
      <w:r w:rsidRPr="003B2B85">
        <w:rPr>
          <w:rFonts w:ascii="Times New Roman" w:hAnsi="Times New Roman" w:cs="Times New Roman"/>
          <w:i/>
          <w:iCs/>
        </w:rPr>
        <w:t xml:space="preserve"> and, in any event, it is not of lower quality land. The proposal is therefore contrary to policy CS9 and paragraphs 174 and 175 of the NPPF.</w:t>
      </w:r>
    </w:p>
    <w:p w14:paraId="1C45FC94" w14:textId="77777777" w:rsidR="003B2B85" w:rsidRPr="003B2B85" w:rsidRDefault="003B2B85" w:rsidP="003B2B85">
      <w:pPr>
        <w:pStyle w:val="ListParagraph"/>
        <w:spacing w:line="360" w:lineRule="auto"/>
        <w:ind w:left="1418"/>
        <w:jc w:val="both"/>
        <w:rPr>
          <w:rFonts w:ascii="Times New Roman" w:hAnsi="Times New Roman" w:cs="Times New Roman"/>
          <w:i/>
          <w:iCs/>
        </w:rPr>
      </w:pPr>
    </w:p>
    <w:p w14:paraId="43F7781B" w14:textId="77777777"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3.</w:t>
      </w:r>
      <w:r w:rsidRPr="003B2B85">
        <w:rPr>
          <w:rFonts w:ascii="Times New Roman" w:hAnsi="Times New Roman" w:cs="Times New Roman"/>
          <w:i/>
          <w:iCs/>
        </w:rPr>
        <w:tab/>
        <w:t>The proposal development is speculative in nature and would result in development beyond the defined settlement boundary of Thornbury in the open countryside, beyond the scale of development considered appropriate and provided for to revitalise the town centre and strengthen community services and facilities in Thornbury. Therefore, the proposal is contrary to policies CS5 and CS34 of the adopted South Gloucestershire Core Strategy</w:t>
      </w:r>
    </w:p>
    <w:p w14:paraId="07C78272" w14:textId="77777777" w:rsidR="003B2B85" w:rsidRPr="003B2B85" w:rsidRDefault="003B2B85" w:rsidP="003B2B85">
      <w:pPr>
        <w:pStyle w:val="ListParagraph"/>
        <w:spacing w:line="360" w:lineRule="auto"/>
        <w:ind w:left="1418"/>
        <w:jc w:val="both"/>
        <w:rPr>
          <w:rFonts w:ascii="Times New Roman" w:hAnsi="Times New Roman" w:cs="Times New Roman"/>
          <w:i/>
          <w:iCs/>
        </w:rPr>
      </w:pPr>
    </w:p>
    <w:p w14:paraId="0BE412B4" w14:textId="77777777"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4.</w:t>
      </w:r>
      <w:r w:rsidRPr="003B2B85">
        <w:rPr>
          <w:rFonts w:ascii="Times New Roman" w:hAnsi="Times New Roman" w:cs="Times New Roman"/>
          <w:i/>
          <w:iCs/>
        </w:rPr>
        <w:tab/>
        <w:t xml:space="preserve">In the absence of a Section 106 legal agreement to secure the following: </w:t>
      </w:r>
    </w:p>
    <w:p w14:paraId="47AE3B36" w14:textId="77777777"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w:t>
      </w:r>
      <w:r w:rsidRPr="003B2B85">
        <w:rPr>
          <w:rFonts w:ascii="Times New Roman" w:hAnsi="Times New Roman" w:cs="Times New Roman"/>
          <w:i/>
          <w:iCs/>
        </w:rPr>
        <w:tab/>
        <w:t xml:space="preserve">On-site public open space and a contribution towards off-site sports facilities </w:t>
      </w:r>
    </w:p>
    <w:p w14:paraId="02226CD3" w14:textId="77777777"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w:t>
      </w:r>
      <w:r w:rsidRPr="003B2B85">
        <w:rPr>
          <w:rFonts w:ascii="Times New Roman" w:hAnsi="Times New Roman" w:cs="Times New Roman"/>
          <w:i/>
          <w:iCs/>
        </w:rPr>
        <w:tab/>
        <w:t xml:space="preserve">The delivery of self-build or custom plots </w:t>
      </w:r>
    </w:p>
    <w:p w14:paraId="7DB584D5" w14:textId="77777777"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w:t>
      </w:r>
      <w:r w:rsidRPr="003B2B85">
        <w:rPr>
          <w:rFonts w:ascii="Times New Roman" w:hAnsi="Times New Roman" w:cs="Times New Roman"/>
          <w:i/>
          <w:iCs/>
        </w:rPr>
        <w:tab/>
        <w:t xml:space="preserve">Affordable housing of a suitable tenure </w:t>
      </w:r>
      <w:proofErr w:type="gramStart"/>
      <w:r w:rsidRPr="003B2B85">
        <w:rPr>
          <w:rFonts w:ascii="Times New Roman" w:hAnsi="Times New Roman" w:cs="Times New Roman"/>
          <w:i/>
          <w:iCs/>
        </w:rPr>
        <w:t>mix</w:t>
      </w:r>
      <w:proofErr w:type="gramEnd"/>
      <w:r w:rsidRPr="003B2B85">
        <w:rPr>
          <w:rFonts w:ascii="Times New Roman" w:hAnsi="Times New Roman" w:cs="Times New Roman"/>
          <w:i/>
          <w:iCs/>
        </w:rPr>
        <w:t xml:space="preserve"> and unit types</w:t>
      </w:r>
    </w:p>
    <w:p w14:paraId="37B5E9B3" w14:textId="77777777"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w:t>
      </w:r>
      <w:r w:rsidRPr="003B2B85">
        <w:rPr>
          <w:rFonts w:ascii="Times New Roman" w:hAnsi="Times New Roman" w:cs="Times New Roman"/>
          <w:i/>
          <w:iCs/>
        </w:rPr>
        <w:tab/>
        <w:t xml:space="preserve">Highway works and Travel Plan </w:t>
      </w:r>
    </w:p>
    <w:p w14:paraId="58D34E6B" w14:textId="49A1C1E8" w:rsidR="003B2B85" w:rsidRPr="003B2B85" w:rsidRDefault="003B2B85" w:rsidP="003B2B85">
      <w:pPr>
        <w:pStyle w:val="ListParagraph"/>
        <w:spacing w:line="360" w:lineRule="auto"/>
        <w:ind w:left="1418"/>
        <w:jc w:val="both"/>
        <w:rPr>
          <w:rFonts w:ascii="Times New Roman" w:hAnsi="Times New Roman" w:cs="Times New Roman"/>
          <w:i/>
          <w:iCs/>
        </w:rPr>
      </w:pPr>
      <w:r w:rsidRPr="003B2B85">
        <w:rPr>
          <w:rFonts w:ascii="Times New Roman" w:hAnsi="Times New Roman" w:cs="Times New Roman"/>
          <w:i/>
          <w:iCs/>
        </w:rPr>
        <w:t>•</w:t>
      </w:r>
      <w:r w:rsidRPr="003B2B85">
        <w:rPr>
          <w:rFonts w:ascii="Times New Roman" w:hAnsi="Times New Roman" w:cs="Times New Roman"/>
          <w:i/>
          <w:iCs/>
        </w:rPr>
        <w:tab/>
        <w:t>Land for Education purposes</w:t>
      </w:r>
      <w:r>
        <w:rPr>
          <w:rFonts w:ascii="Times New Roman" w:hAnsi="Times New Roman" w:cs="Times New Roman"/>
          <w:i/>
          <w:iCs/>
        </w:rPr>
        <w:t>”</w:t>
      </w:r>
    </w:p>
    <w:p w14:paraId="25224AF1" w14:textId="428979E7" w:rsidR="003B2B85" w:rsidRDefault="003B2B85" w:rsidP="003B2B85">
      <w:pPr>
        <w:pStyle w:val="ListParagraph"/>
        <w:spacing w:line="480" w:lineRule="auto"/>
        <w:jc w:val="both"/>
        <w:rPr>
          <w:rFonts w:ascii="Times New Roman" w:hAnsi="Times New Roman" w:cs="Times New Roman"/>
        </w:rPr>
      </w:pPr>
    </w:p>
    <w:p w14:paraId="2F166A23" w14:textId="3DB2E1C4" w:rsidR="00C0266F" w:rsidRPr="00C0266F" w:rsidRDefault="00C0266F" w:rsidP="00C0266F">
      <w:pPr>
        <w:pStyle w:val="ListParagraph"/>
        <w:spacing w:line="480" w:lineRule="auto"/>
        <w:ind w:hanging="720"/>
        <w:jc w:val="both"/>
        <w:rPr>
          <w:rFonts w:ascii="Times New Roman" w:hAnsi="Times New Roman" w:cs="Times New Roman"/>
          <w:b/>
          <w:bCs/>
          <w:u w:val="single"/>
        </w:rPr>
      </w:pPr>
      <w:r>
        <w:rPr>
          <w:rFonts w:ascii="Times New Roman" w:hAnsi="Times New Roman" w:cs="Times New Roman"/>
          <w:b/>
          <w:bCs/>
          <w:u w:val="single"/>
        </w:rPr>
        <w:t>Housing delivery</w:t>
      </w:r>
    </w:p>
    <w:p w14:paraId="3FF57B6F" w14:textId="77777777" w:rsidR="00A25660" w:rsidRPr="00A25660" w:rsidRDefault="00A25660" w:rsidP="00A25660">
      <w:pPr>
        <w:pStyle w:val="ListParagraph"/>
        <w:rPr>
          <w:rFonts w:ascii="Times New Roman" w:hAnsi="Times New Roman" w:cs="Times New Roman"/>
        </w:rPr>
      </w:pPr>
    </w:p>
    <w:p w14:paraId="289D91F7" w14:textId="331DC864" w:rsidR="00A25660" w:rsidRDefault="00A25660" w:rsidP="006752D5">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The important backdrop </w:t>
      </w:r>
      <w:r w:rsidR="00CF4023">
        <w:rPr>
          <w:rFonts w:ascii="Times New Roman" w:hAnsi="Times New Roman" w:cs="Times New Roman"/>
        </w:rPr>
        <w:t xml:space="preserve">for the determination of this appeal is that this </w:t>
      </w:r>
      <w:r w:rsidR="00140AB2">
        <w:rPr>
          <w:rFonts w:ascii="Times New Roman" w:hAnsi="Times New Roman" w:cs="Times New Roman"/>
        </w:rPr>
        <w:t xml:space="preserve">development is sought within the area of </w:t>
      </w:r>
      <w:r w:rsidR="00CF4023">
        <w:rPr>
          <w:rFonts w:ascii="Times New Roman" w:hAnsi="Times New Roman" w:cs="Times New Roman"/>
        </w:rPr>
        <w:t>an authority which current</w:t>
      </w:r>
      <w:r w:rsidR="006752D5">
        <w:rPr>
          <w:rFonts w:ascii="Times New Roman" w:hAnsi="Times New Roman" w:cs="Times New Roman"/>
        </w:rPr>
        <w:t>l</w:t>
      </w:r>
      <w:r w:rsidR="00CF4023">
        <w:rPr>
          <w:rFonts w:ascii="Times New Roman" w:hAnsi="Times New Roman" w:cs="Times New Roman"/>
        </w:rPr>
        <w:t xml:space="preserve">y has a good record of housing delivery.  </w:t>
      </w:r>
      <w:r w:rsidR="006752D5">
        <w:rPr>
          <w:rFonts w:ascii="Times New Roman" w:hAnsi="Times New Roman" w:cs="Times New Roman"/>
        </w:rPr>
        <w:t xml:space="preserve">Thus, as against </w:t>
      </w:r>
      <w:r w:rsidR="00B14789">
        <w:rPr>
          <w:rFonts w:ascii="Times New Roman" w:hAnsi="Times New Roman" w:cs="Times New Roman"/>
        </w:rPr>
        <w:t xml:space="preserve">the last 3 years’ </w:t>
      </w:r>
      <w:r w:rsidR="00481197">
        <w:rPr>
          <w:rFonts w:ascii="Times New Roman" w:hAnsi="Times New Roman" w:cs="Times New Roman"/>
        </w:rPr>
        <w:t xml:space="preserve">requirement </w:t>
      </w:r>
      <w:r w:rsidR="006752D5">
        <w:rPr>
          <w:rFonts w:ascii="Times New Roman" w:hAnsi="Times New Roman" w:cs="Times New Roman"/>
        </w:rPr>
        <w:t xml:space="preserve">of </w:t>
      </w:r>
      <w:r w:rsidR="00830248">
        <w:rPr>
          <w:rFonts w:ascii="Times New Roman" w:hAnsi="Times New Roman" w:cs="Times New Roman"/>
        </w:rPr>
        <w:t>3578 units,</w:t>
      </w:r>
      <w:r w:rsidR="006752D5">
        <w:rPr>
          <w:rFonts w:ascii="Times New Roman" w:hAnsi="Times New Roman" w:cs="Times New Roman"/>
        </w:rPr>
        <w:t xml:space="preserve"> the Council has seen delivery</w:t>
      </w:r>
      <w:r w:rsidR="000A4ECB">
        <w:rPr>
          <w:rFonts w:ascii="Times New Roman" w:hAnsi="Times New Roman" w:cs="Times New Roman"/>
        </w:rPr>
        <w:t xml:space="preserve"> of</w:t>
      </w:r>
      <w:r w:rsidR="00830248">
        <w:rPr>
          <w:rFonts w:ascii="Times New Roman" w:hAnsi="Times New Roman" w:cs="Times New Roman"/>
        </w:rPr>
        <w:t xml:space="preserve"> 4755 units.</w:t>
      </w:r>
    </w:p>
    <w:p w14:paraId="47F86763" w14:textId="77777777" w:rsidR="00481197" w:rsidRPr="00481197" w:rsidRDefault="00481197" w:rsidP="00481197">
      <w:pPr>
        <w:pStyle w:val="ListParagraph"/>
        <w:rPr>
          <w:rFonts w:ascii="Times New Roman" w:hAnsi="Times New Roman" w:cs="Times New Roman"/>
        </w:rPr>
      </w:pPr>
    </w:p>
    <w:p w14:paraId="068F7140" w14:textId="6688FB3E" w:rsidR="00481197" w:rsidRDefault="00140AB2" w:rsidP="006752D5">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A very clear justification therefore needs to be advanced in order to allow development of an unallocated, greenfield site in the open countryside.  The evidence will show that there is no such justification; indeed, there are very good reasons for refusing the appeal.</w:t>
      </w:r>
    </w:p>
    <w:p w14:paraId="09FCFD5F" w14:textId="5E97218C" w:rsidR="00140AB2" w:rsidRDefault="00140AB2" w:rsidP="00140AB2">
      <w:pPr>
        <w:pStyle w:val="ListParagraph"/>
        <w:rPr>
          <w:rFonts w:ascii="Times New Roman" w:hAnsi="Times New Roman" w:cs="Times New Roman"/>
        </w:rPr>
      </w:pPr>
    </w:p>
    <w:p w14:paraId="66EEE361" w14:textId="72423244" w:rsidR="00C0266F" w:rsidRPr="00C0266F" w:rsidRDefault="00C0266F" w:rsidP="00C0266F">
      <w:pPr>
        <w:pStyle w:val="ListParagraph"/>
        <w:ind w:hanging="720"/>
        <w:rPr>
          <w:rFonts w:ascii="Times New Roman" w:hAnsi="Times New Roman" w:cs="Times New Roman"/>
          <w:b/>
          <w:bCs/>
          <w:u w:val="single"/>
        </w:rPr>
      </w:pPr>
      <w:r w:rsidRPr="00C0266F">
        <w:rPr>
          <w:rFonts w:ascii="Times New Roman" w:hAnsi="Times New Roman" w:cs="Times New Roman"/>
          <w:b/>
          <w:bCs/>
          <w:u w:val="single"/>
        </w:rPr>
        <w:t>Decision-making framework</w:t>
      </w:r>
    </w:p>
    <w:p w14:paraId="1BD89349" w14:textId="77777777" w:rsidR="00C0266F" w:rsidRPr="00140AB2" w:rsidRDefault="00C0266F" w:rsidP="00140AB2">
      <w:pPr>
        <w:pStyle w:val="ListParagraph"/>
        <w:rPr>
          <w:rFonts w:ascii="Times New Roman" w:hAnsi="Times New Roman" w:cs="Times New Roman"/>
        </w:rPr>
      </w:pPr>
    </w:p>
    <w:p w14:paraId="4ADD97D8" w14:textId="77777777" w:rsidR="008D43AD" w:rsidRDefault="00140AB2" w:rsidP="00DB592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The</w:t>
      </w:r>
      <w:r w:rsidR="00DB5922">
        <w:rPr>
          <w:rFonts w:ascii="Times New Roman" w:hAnsi="Times New Roman" w:cs="Times New Roman"/>
        </w:rPr>
        <w:t xml:space="preserve"> first matter to be determined is the decision-making framework within which, having considered the provisions of paragraph 11 of the NPPF, the appeal must be determined.  The appellants assert that the </w:t>
      </w:r>
      <w:r w:rsidR="008D43AD">
        <w:rPr>
          <w:rFonts w:ascii="Times New Roman" w:hAnsi="Times New Roman" w:cs="Times New Roman"/>
        </w:rPr>
        <w:t>Council’s policies relating to the scale and location of development at Thornbury are out of date, on two bases.</w:t>
      </w:r>
    </w:p>
    <w:p w14:paraId="3217085F" w14:textId="77777777" w:rsidR="008D43AD" w:rsidRPr="008D43AD" w:rsidRDefault="008D43AD" w:rsidP="008D43AD">
      <w:pPr>
        <w:pStyle w:val="ListParagraph"/>
        <w:rPr>
          <w:rFonts w:ascii="Times New Roman" w:hAnsi="Times New Roman" w:cs="Times New Roman"/>
        </w:rPr>
      </w:pPr>
    </w:p>
    <w:p w14:paraId="7406F08C" w14:textId="7266BE6C" w:rsidR="00DB5922" w:rsidRDefault="008D43AD" w:rsidP="00DB592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It is firstly asserted that the Council cannot demonstrate a 5-year supply of housing land.  However, that assertion will be demonstrated to be incorrect.  </w:t>
      </w:r>
      <w:r w:rsidR="00F725A6">
        <w:rPr>
          <w:rFonts w:ascii="Times New Roman" w:hAnsi="Times New Roman" w:cs="Times New Roman"/>
        </w:rPr>
        <w:t>The Council’s evidence will show that delivery on the so-called disputed sites is generally proceeding apace, and the deductions from supply suggested by the appellants are unjustified.</w:t>
      </w:r>
    </w:p>
    <w:p w14:paraId="18D7F15A" w14:textId="77777777" w:rsidR="00F725A6" w:rsidRPr="00F725A6" w:rsidRDefault="00F725A6" w:rsidP="00F725A6">
      <w:pPr>
        <w:pStyle w:val="ListParagraph"/>
        <w:rPr>
          <w:rFonts w:ascii="Times New Roman" w:hAnsi="Times New Roman" w:cs="Times New Roman"/>
        </w:rPr>
      </w:pPr>
    </w:p>
    <w:p w14:paraId="0DDE00F8" w14:textId="6DB98E3D" w:rsidR="00F725A6" w:rsidRDefault="00F725A6" w:rsidP="00DB592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It is further suggested that the relevant policies are out-of-date due to general housing supply considerations.  Again, these contentions are unjustified.  The relevant policies remain consiste</w:t>
      </w:r>
      <w:r w:rsidR="0000600C">
        <w:rPr>
          <w:rFonts w:ascii="Times New Roman" w:hAnsi="Times New Roman" w:cs="Times New Roman"/>
        </w:rPr>
        <w:t>n</w:t>
      </w:r>
      <w:r>
        <w:rPr>
          <w:rFonts w:ascii="Times New Roman" w:hAnsi="Times New Roman" w:cs="Times New Roman"/>
        </w:rPr>
        <w:t>t with the NPPF and, in the context of the favoura</w:t>
      </w:r>
      <w:r w:rsidR="0000600C">
        <w:rPr>
          <w:rFonts w:ascii="Times New Roman" w:hAnsi="Times New Roman" w:cs="Times New Roman"/>
        </w:rPr>
        <w:t xml:space="preserve">ble </w:t>
      </w:r>
      <w:r>
        <w:rPr>
          <w:rFonts w:ascii="Times New Roman" w:hAnsi="Times New Roman" w:cs="Times New Roman"/>
        </w:rPr>
        <w:t>de</w:t>
      </w:r>
      <w:r w:rsidR="0000600C">
        <w:rPr>
          <w:rFonts w:ascii="Times New Roman" w:hAnsi="Times New Roman" w:cs="Times New Roman"/>
        </w:rPr>
        <w:t>l</w:t>
      </w:r>
      <w:r>
        <w:rPr>
          <w:rFonts w:ascii="Times New Roman" w:hAnsi="Times New Roman" w:cs="Times New Roman"/>
        </w:rPr>
        <w:t xml:space="preserve">ivery rates being achieved, are </w:t>
      </w:r>
      <w:proofErr w:type="gramStart"/>
      <w:r>
        <w:rPr>
          <w:rFonts w:ascii="Times New Roman" w:hAnsi="Times New Roman" w:cs="Times New Roman"/>
        </w:rPr>
        <w:t>up-to-date</w:t>
      </w:r>
      <w:proofErr w:type="gramEnd"/>
      <w:r>
        <w:rPr>
          <w:rFonts w:ascii="Times New Roman" w:hAnsi="Times New Roman" w:cs="Times New Roman"/>
        </w:rPr>
        <w:t>.</w:t>
      </w:r>
    </w:p>
    <w:p w14:paraId="5B85042F" w14:textId="77777777" w:rsidR="00F725A6" w:rsidRPr="00F725A6" w:rsidRDefault="00F725A6" w:rsidP="00F725A6">
      <w:pPr>
        <w:pStyle w:val="ListParagraph"/>
        <w:rPr>
          <w:rFonts w:ascii="Times New Roman" w:hAnsi="Times New Roman" w:cs="Times New Roman"/>
        </w:rPr>
      </w:pPr>
    </w:p>
    <w:p w14:paraId="0F877AF7" w14:textId="3027B1BB" w:rsidR="00F725A6" w:rsidRDefault="00F725A6" w:rsidP="00DB592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Accordingly, the tilted balance is not </w:t>
      </w:r>
      <w:proofErr w:type="gramStart"/>
      <w:r>
        <w:rPr>
          <w:rFonts w:ascii="Times New Roman" w:hAnsi="Times New Roman" w:cs="Times New Roman"/>
        </w:rPr>
        <w:t>engaged</w:t>
      </w:r>
      <w:proofErr w:type="gramEnd"/>
      <w:r>
        <w:rPr>
          <w:rFonts w:ascii="Times New Roman" w:hAnsi="Times New Roman" w:cs="Times New Roman"/>
        </w:rPr>
        <w:t xml:space="preserve"> and the application must be judged on a normal planning balance</w:t>
      </w:r>
      <w:r w:rsidR="00F33463">
        <w:rPr>
          <w:rFonts w:ascii="Times New Roman" w:hAnsi="Times New Roman" w:cs="Times New Roman"/>
        </w:rPr>
        <w:t>, with benefits being weighed against disbenefits.</w:t>
      </w:r>
    </w:p>
    <w:p w14:paraId="345C62F8" w14:textId="708F5489" w:rsidR="00F33463" w:rsidRDefault="00F33463" w:rsidP="00F33463">
      <w:pPr>
        <w:pStyle w:val="ListParagraph"/>
        <w:rPr>
          <w:rFonts w:ascii="Times New Roman" w:hAnsi="Times New Roman" w:cs="Times New Roman"/>
        </w:rPr>
      </w:pPr>
    </w:p>
    <w:p w14:paraId="45AAF318" w14:textId="3ADD8DCF" w:rsidR="00C0266F" w:rsidRPr="00C0266F" w:rsidRDefault="00C0266F" w:rsidP="00C0266F">
      <w:pPr>
        <w:pStyle w:val="ListParagraph"/>
        <w:ind w:hanging="720"/>
        <w:rPr>
          <w:rFonts w:ascii="Times New Roman" w:hAnsi="Times New Roman" w:cs="Times New Roman"/>
          <w:b/>
          <w:bCs/>
          <w:u w:val="single"/>
        </w:rPr>
      </w:pPr>
      <w:r w:rsidRPr="00C0266F">
        <w:rPr>
          <w:rFonts w:ascii="Times New Roman" w:hAnsi="Times New Roman" w:cs="Times New Roman"/>
          <w:b/>
          <w:bCs/>
          <w:u w:val="single"/>
        </w:rPr>
        <w:t>Benefits</w:t>
      </w:r>
    </w:p>
    <w:p w14:paraId="1970548D" w14:textId="77777777" w:rsidR="00C0266F" w:rsidRPr="00F33463" w:rsidRDefault="00C0266F" w:rsidP="00F33463">
      <w:pPr>
        <w:pStyle w:val="ListParagraph"/>
        <w:rPr>
          <w:rFonts w:ascii="Times New Roman" w:hAnsi="Times New Roman" w:cs="Times New Roman"/>
        </w:rPr>
      </w:pPr>
    </w:p>
    <w:p w14:paraId="5B436A84" w14:textId="17BB8A5A" w:rsidR="00F33463" w:rsidRPr="00F33463" w:rsidRDefault="00F33463" w:rsidP="00F33463">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The Inspector will of course give due weight to the benefits of the scheme, as follows:</w:t>
      </w:r>
    </w:p>
    <w:p w14:paraId="445A2178" w14:textId="1DBFD77A" w:rsidR="00F33463" w:rsidRPr="00F33463" w:rsidRDefault="00F33463" w:rsidP="00F33463">
      <w:pPr>
        <w:pStyle w:val="ListParagraph"/>
        <w:spacing w:line="480" w:lineRule="auto"/>
        <w:jc w:val="both"/>
        <w:rPr>
          <w:rFonts w:ascii="Times New Roman" w:hAnsi="Times New Roman" w:cs="Times New Roman"/>
        </w:rPr>
      </w:pPr>
      <w:r w:rsidRPr="00F33463">
        <w:rPr>
          <w:rFonts w:ascii="Times New Roman" w:hAnsi="Times New Roman" w:cs="Times New Roman"/>
        </w:rPr>
        <w:t>•</w:t>
      </w:r>
      <w:r w:rsidRPr="00F33463">
        <w:rPr>
          <w:rFonts w:ascii="Times New Roman" w:hAnsi="Times New Roman" w:cs="Times New Roman"/>
        </w:rPr>
        <w:tab/>
        <w:t xml:space="preserve">Provision of 387 market dwellings </w:t>
      </w:r>
    </w:p>
    <w:p w14:paraId="5DF5B3A6" w14:textId="4340C5EF" w:rsidR="00F33463" w:rsidRPr="00F33463" w:rsidRDefault="00F33463" w:rsidP="00F33463">
      <w:pPr>
        <w:pStyle w:val="ListParagraph"/>
        <w:spacing w:line="480" w:lineRule="auto"/>
        <w:jc w:val="both"/>
        <w:rPr>
          <w:rFonts w:ascii="Times New Roman" w:hAnsi="Times New Roman" w:cs="Times New Roman"/>
        </w:rPr>
      </w:pPr>
      <w:r w:rsidRPr="00F33463">
        <w:rPr>
          <w:rFonts w:ascii="Times New Roman" w:hAnsi="Times New Roman" w:cs="Times New Roman"/>
        </w:rPr>
        <w:t>•</w:t>
      </w:r>
      <w:r w:rsidRPr="00F33463">
        <w:rPr>
          <w:rFonts w:ascii="Times New Roman" w:hAnsi="Times New Roman" w:cs="Times New Roman"/>
        </w:rPr>
        <w:tab/>
        <w:t xml:space="preserve">Provision of 208 affordable dwellings </w:t>
      </w:r>
    </w:p>
    <w:p w14:paraId="35F9D048" w14:textId="3FBA6FC7" w:rsidR="00F33463" w:rsidRPr="00F33463" w:rsidRDefault="00F33463" w:rsidP="00F33463">
      <w:pPr>
        <w:pStyle w:val="ListParagraph"/>
        <w:spacing w:line="480" w:lineRule="auto"/>
        <w:jc w:val="both"/>
        <w:rPr>
          <w:rFonts w:ascii="Times New Roman" w:hAnsi="Times New Roman" w:cs="Times New Roman"/>
        </w:rPr>
      </w:pPr>
      <w:r w:rsidRPr="00F33463">
        <w:rPr>
          <w:rFonts w:ascii="Times New Roman" w:hAnsi="Times New Roman" w:cs="Times New Roman"/>
        </w:rPr>
        <w:t>•</w:t>
      </w:r>
      <w:r w:rsidRPr="00F33463">
        <w:rPr>
          <w:rFonts w:ascii="Times New Roman" w:hAnsi="Times New Roman" w:cs="Times New Roman"/>
        </w:rPr>
        <w:tab/>
        <w:t xml:space="preserve">Ecological </w:t>
      </w:r>
      <w:r>
        <w:rPr>
          <w:rFonts w:ascii="Times New Roman" w:hAnsi="Times New Roman" w:cs="Times New Roman"/>
        </w:rPr>
        <w:t>improvements</w:t>
      </w:r>
    </w:p>
    <w:p w14:paraId="4BB81FFD" w14:textId="773F8C6B" w:rsidR="00F33463" w:rsidRPr="00F33463" w:rsidRDefault="00F33463" w:rsidP="00F33463">
      <w:pPr>
        <w:pStyle w:val="ListParagraph"/>
        <w:spacing w:line="480" w:lineRule="auto"/>
        <w:jc w:val="both"/>
        <w:rPr>
          <w:rFonts w:ascii="Times New Roman" w:hAnsi="Times New Roman" w:cs="Times New Roman"/>
        </w:rPr>
      </w:pPr>
      <w:r w:rsidRPr="00F33463">
        <w:rPr>
          <w:rFonts w:ascii="Times New Roman" w:hAnsi="Times New Roman" w:cs="Times New Roman"/>
        </w:rPr>
        <w:t>•</w:t>
      </w:r>
      <w:r w:rsidRPr="00F33463">
        <w:rPr>
          <w:rFonts w:ascii="Times New Roman" w:hAnsi="Times New Roman" w:cs="Times New Roman"/>
        </w:rPr>
        <w:tab/>
      </w:r>
      <w:r>
        <w:rPr>
          <w:rFonts w:ascii="Times New Roman" w:hAnsi="Times New Roman" w:cs="Times New Roman"/>
        </w:rPr>
        <w:t>Provision of new p</w:t>
      </w:r>
      <w:r w:rsidRPr="00F33463">
        <w:rPr>
          <w:rFonts w:ascii="Times New Roman" w:hAnsi="Times New Roman" w:cs="Times New Roman"/>
        </w:rPr>
        <w:t xml:space="preserve">ublic open space </w:t>
      </w:r>
    </w:p>
    <w:p w14:paraId="0EA3016D" w14:textId="1811867D" w:rsidR="00F33463" w:rsidRDefault="00F33463" w:rsidP="00F33463">
      <w:pPr>
        <w:pStyle w:val="ListParagraph"/>
        <w:spacing w:line="480" w:lineRule="auto"/>
        <w:jc w:val="both"/>
        <w:rPr>
          <w:rFonts w:ascii="Times New Roman" w:hAnsi="Times New Roman" w:cs="Times New Roman"/>
        </w:rPr>
      </w:pPr>
      <w:r w:rsidRPr="00F33463">
        <w:rPr>
          <w:rFonts w:ascii="Times New Roman" w:hAnsi="Times New Roman" w:cs="Times New Roman"/>
        </w:rPr>
        <w:t>•</w:t>
      </w:r>
      <w:r w:rsidRPr="00F33463">
        <w:rPr>
          <w:rFonts w:ascii="Times New Roman" w:hAnsi="Times New Roman" w:cs="Times New Roman"/>
        </w:rPr>
        <w:tab/>
        <w:t xml:space="preserve">Associated </w:t>
      </w:r>
      <w:r>
        <w:rPr>
          <w:rFonts w:ascii="Times New Roman" w:hAnsi="Times New Roman" w:cs="Times New Roman"/>
        </w:rPr>
        <w:t>e</w:t>
      </w:r>
      <w:r w:rsidRPr="00F33463">
        <w:rPr>
          <w:rFonts w:ascii="Times New Roman" w:hAnsi="Times New Roman" w:cs="Times New Roman"/>
        </w:rPr>
        <w:t xml:space="preserve">conomic benefits </w:t>
      </w:r>
    </w:p>
    <w:p w14:paraId="5ADCFB23" w14:textId="77777777" w:rsidR="00F33463" w:rsidRPr="00307404" w:rsidRDefault="00F33463" w:rsidP="00307404">
      <w:pPr>
        <w:spacing w:line="480" w:lineRule="auto"/>
        <w:jc w:val="both"/>
        <w:rPr>
          <w:rFonts w:ascii="Times New Roman" w:hAnsi="Times New Roman" w:cs="Times New Roman"/>
        </w:rPr>
      </w:pPr>
    </w:p>
    <w:p w14:paraId="62E6BE85" w14:textId="182897BE" w:rsidR="00F33463" w:rsidRDefault="00F33463" w:rsidP="00F33463">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However, the assessment of weight must be conditioned by the fact that the Council already benefits from a </w:t>
      </w:r>
      <w:proofErr w:type="gramStart"/>
      <w:r>
        <w:rPr>
          <w:rFonts w:ascii="Times New Roman" w:hAnsi="Times New Roman" w:cs="Times New Roman"/>
        </w:rPr>
        <w:t>5 year</w:t>
      </w:r>
      <w:proofErr w:type="gramEnd"/>
      <w:r>
        <w:rPr>
          <w:rFonts w:ascii="Times New Roman" w:hAnsi="Times New Roman" w:cs="Times New Roman"/>
        </w:rPr>
        <w:t xml:space="preserve"> housing land supply and satisfactory housi</w:t>
      </w:r>
      <w:r w:rsidR="0000600C">
        <w:rPr>
          <w:rFonts w:ascii="Times New Roman" w:hAnsi="Times New Roman" w:cs="Times New Roman"/>
        </w:rPr>
        <w:t>n</w:t>
      </w:r>
      <w:r>
        <w:rPr>
          <w:rFonts w:ascii="Times New Roman" w:hAnsi="Times New Roman" w:cs="Times New Roman"/>
        </w:rPr>
        <w:t>g delivery.</w:t>
      </w:r>
    </w:p>
    <w:p w14:paraId="531DB78D" w14:textId="75084DCB" w:rsidR="00F33463" w:rsidRDefault="00F33463" w:rsidP="00F33463">
      <w:pPr>
        <w:pStyle w:val="ListParagraph"/>
        <w:spacing w:line="480" w:lineRule="auto"/>
        <w:jc w:val="both"/>
        <w:rPr>
          <w:rFonts w:ascii="Times New Roman" w:hAnsi="Times New Roman" w:cs="Times New Roman"/>
        </w:rPr>
      </w:pPr>
    </w:p>
    <w:p w14:paraId="5A9D506B" w14:textId="56D8E87C" w:rsidR="0000600C" w:rsidRPr="0000600C" w:rsidRDefault="0000600C" w:rsidP="0000600C">
      <w:pPr>
        <w:spacing w:line="480" w:lineRule="auto"/>
        <w:jc w:val="both"/>
        <w:rPr>
          <w:rFonts w:ascii="Times New Roman" w:hAnsi="Times New Roman" w:cs="Times New Roman"/>
          <w:b/>
          <w:bCs/>
          <w:u w:val="single"/>
        </w:rPr>
      </w:pPr>
      <w:r w:rsidRPr="0000600C">
        <w:rPr>
          <w:rFonts w:ascii="Times New Roman" w:hAnsi="Times New Roman" w:cs="Times New Roman"/>
          <w:b/>
          <w:bCs/>
          <w:u w:val="single"/>
        </w:rPr>
        <w:t>Spatial Strategy</w:t>
      </w:r>
    </w:p>
    <w:p w14:paraId="2F8FB663" w14:textId="77777777" w:rsidR="00F33463" w:rsidRDefault="00F33463" w:rsidP="00F33463">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Furthermore, there are very considerable disbenefits from the scheme.  First, it </w:t>
      </w:r>
      <w:proofErr w:type="spellStart"/>
      <w:r>
        <w:rPr>
          <w:rFonts w:ascii="Times New Roman" w:hAnsi="Times New Roman" w:cs="Times New Roman"/>
        </w:rPr>
        <w:t>os</w:t>
      </w:r>
      <w:proofErr w:type="spellEnd"/>
      <w:r>
        <w:rPr>
          <w:rFonts w:ascii="Times New Roman" w:hAnsi="Times New Roman" w:cs="Times New Roman"/>
        </w:rPr>
        <w:t xml:space="preserve"> clearly in breach of basic tenets of the development plan’s spatial strategy.  </w:t>
      </w:r>
      <w:r w:rsidRPr="00F33463">
        <w:rPr>
          <w:rFonts w:ascii="Times New Roman" w:hAnsi="Times New Roman" w:cs="Times New Roman"/>
        </w:rPr>
        <w:t xml:space="preserve">The site is located outside of the settlement boundary of Thornbury, is not included in the locational strategy of the Core Strategy, and as such is contrary to the development plan. The proposal is contrary to policies CS5 and CS34 of the Core Strategy and PSP40 of the Policies, Sites and Places Plan which seek to locate development in more sustainable locations. </w:t>
      </w:r>
    </w:p>
    <w:p w14:paraId="3754B381" w14:textId="77777777" w:rsidR="00F33463" w:rsidRPr="00F33463" w:rsidRDefault="00F33463" w:rsidP="00F33463">
      <w:pPr>
        <w:pStyle w:val="ListParagraph"/>
        <w:rPr>
          <w:rFonts w:ascii="Times New Roman" w:hAnsi="Times New Roman" w:cs="Times New Roman"/>
        </w:rPr>
      </w:pPr>
    </w:p>
    <w:p w14:paraId="05B45533" w14:textId="77777777" w:rsidR="005A078A" w:rsidRDefault="00F33463" w:rsidP="00F33463">
      <w:pPr>
        <w:pStyle w:val="ListParagraph"/>
        <w:numPr>
          <w:ilvl w:val="0"/>
          <w:numId w:val="3"/>
        </w:numPr>
        <w:spacing w:line="480" w:lineRule="auto"/>
        <w:jc w:val="both"/>
        <w:rPr>
          <w:rFonts w:ascii="Times New Roman" w:hAnsi="Times New Roman" w:cs="Times New Roman"/>
        </w:rPr>
      </w:pPr>
      <w:r w:rsidRPr="00F33463">
        <w:rPr>
          <w:rFonts w:ascii="Times New Roman" w:hAnsi="Times New Roman" w:cs="Times New Roman"/>
        </w:rPr>
        <w:t xml:space="preserve">The proposal also falls outside the housing opportunity area to the North of Thornbury (500 dwellings) and Land off Morton Way (300 dwellings) identified under Policy CS33 of the Core Strategy and Policy CS32 which directs the new development planned for Thornbury in the Core Strategy. </w:t>
      </w:r>
    </w:p>
    <w:p w14:paraId="7235399A" w14:textId="77777777" w:rsidR="005A078A" w:rsidRPr="005A078A" w:rsidRDefault="005A078A" w:rsidP="005A078A">
      <w:pPr>
        <w:pStyle w:val="ListParagraph"/>
        <w:rPr>
          <w:rFonts w:ascii="Times New Roman" w:hAnsi="Times New Roman" w:cs="Times New Roman"/>
        </w:rPr>
      </w:pPr>
    </w:p>
    <w:p w14:paraId="3CC3BFBB" w14:textId="640F6985" w:rsidR="00F33463" w:rsidRDefault="00F33463" w:rsidP="00F33463">
      <w:pPr>
        <w:pStyle w:val="ListParagraph"/>
        <w:numPr>
          <w:ilvl w:val="0"/>
          <w:numId w:val="3"/>
        </w:numPr>
        <w:spacing w:line="480" w:lineRule="auto"/>
        <w:jc w:val="both"/>
        <w:rPr>
          <w:rFonts w:ascii="Times New Roman" w:hAnsi="Times New Roman" w:cs="Times New Roman"/>
        </w:rPr>
      </w:pPr>
      <w:r w:rsidRPr="00F33463">
        <w:rPr>
          <w:rFonts w:ascii="Times New Roman" w:hAnsi="Times New Roman" w:cs="Times New Roman"/>
        </w:rPr>
        <w:t>Policy CS15 outlines the distribution of housing over the Core Strategy plan period 2006-2027 and includes 800 dwellings at Thornbury at the Park Farm and Morton Way development sites</w:t>
      </w:r>
      <w:r w:rsidR="005A078A">
        <w:rPr>
          <w:rFonts w:ascii="Times New Roman" w:hAnsi="Times New Roman" w:cs="Times New Roman"/>
        </w:rPr>
        <w:t>.  T</w:t>
      </w:r>
      <w:r w:rsidRPr="00F33463">
        <w:rPr>
          <w:rFonts w:ascii="Times New Roman" w:hAnsi="Times New Roman" w:cs="Times New Roman"/>
        </w:rPr>
        <w:t xml:space="preserve">he proposals fall outside of these </w:t>
      </w:r>
      <w:proofErr w:type="gramStart"/>
      <w:r w:rsidRPr="00F33463">
        <w:rPr>
          <w:rFonts w:ascii="Times New Roman" w:hAnsi="Times New Roman" w:cs="Times New Roman"/>
        </w:rPr>
        <w:t>allocations, and</w:t>
      </w:r>
      <w:proofErr w:type="gramEnd"/>
      <w:r w:rsidRPr="00F33463">
        <w:rPr>
          <w:rFonts w:ascii="Times New Roman" w:hAnsi="Times New Roman" w:cs="Times New Roman"/>
        </w:rPr>
        <w:t xml:space="preserve"> is in excess of them. The spatial strategy of the core strategy directs growth to the north and east fringes of Bristol, </w:t>
      </w:r>
      <w:r w:rsidR="005A078A">
        <w:rPr>
          <w:rFonts w:ascii="Times New Roman" w:hAnsi="Times New Roman" w:cs="Times New Roman"/>
        </w:rPr>
        <w:t xml:space="preserve">where </w:t>
      </w:r>
      <w:r w:rsidRPr="00F33463">
        <w:rPr>
          <w:rFonts w:ascii="Times New Roman" w:hAnsi="Times New Roman" w:cs="Times New Roman"/>
        </w:rPr>
        <w:t>the allocations benefit from coordinated infrastructure packages and more sustainable locations.</w:t>
      </w:r>
    </w:p>
    <w:p w14:paraId="1B6C67A7" w14:textId="77777777" w:rsidR="005A078A" w:rsidRPr="005A078A" w:rsidRDefault="005A078A" w:rsidP="005A078A">
      <w:pPr>
        <w:pStyle w:val="ListParagraph"/>
        <w:rPr>
          <w:rFonts w:ascii="Times New Roman" w:hAnsi="Times New Roman" w:cs="Times New Roman"/>
        </w:rPr>
      </w:pPr>
    </w:p>
    <w:p w14:paraId="08AB3D7C" w14:textId="77777777" w:rsidR="005A078A" w:rsidRPr="001243AB" w:rsidRDefault="005A078A" w:rsidP="001243AB">
      <w:pPr>
        <w:spacing w:line="480" w:lineRule="auto"/>
        <w:jc w:val="both"/>
        <w:rPr>
          <w:rFonts w:ascii="Times New Roman" w:hAnsi="Times New Roman" w:cs="Times New Roman"/>
          <w:b/>
          <w:bCs/>
          <w:u w:val="single"/>
        </w:rPr>
      </w:pPr>
      <w:r w:rsidRPr="001243AB">
        <w:rPr>
          <w:rFonts w:ascii="Times New Roman" w:hAnsi="Times New Roman" w:cs="Times New Roman"/>
          <w:b/>
          <w:bCs/>
          <w:u w:val="single"/>
        </w:rPr>
        <w:t xml:space="preserve">Heritage </w:t>
      </w:r>
    </w:p>
    <w:p w14:paraId="2C627C2A" w14:textId="10C6A5A9" w:rsidR="005A078A" w:rsidRPr="005A078A" w:rsidRDefault="001243AB" w:rsidP="005A078A">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The Council’s </w:t>
      </w:r>
      <w:r w:rsidR="005A078A" w:rsidRPr="005A078A">
        <w:rPr>
          <w:rFonts w:ascii="Times New Roman" w:hAnsi="Times New Roman" w:cs="Times New Roman"/>
        </w:rPr>
        <w:t>evidence identifies that there is less than substantial harm to the setting of the two Grade I properties Thornbury Castle and St Mary’s Church, the Thornbury Conservation Area and the Grade II listed school.  The NPPF advises that in paragraph 199 that great weight should be given to th</w:t>
      </w:r>
      <w:r>
        <w:rPr>
          <w:rFonts w:ascii="Times New Roman" w:hAnsi="Times New Roman" w:cs="Times New Roman"/>
        </w:rPr>
        <w:t xml:space="preserve">e </w:t>
      </w:r>
      <w:r w:rsidR="005A078A" w:rsidRPr="005A078A">
        <w:rPr>
          <w:rFonts w:ascii="Times New Roman" w:hAnsi="Times New Roman" w:cs="Times New Roman"/>
        </w:rPr>
        <w:t>conservation</w:t>
      </w:r>
      <w:r>
        <w:rPr>
          <w:rFonts w:ascii="Times New Roman" w:hAnsi="Times New Roman" w:cs="Times New Roman"/>
        </w:rPr>
        <w:t xml:space="preserve"> of designated heritage assets</w:t>
      </w:r>
      <w:r w:rsidR="005A078A" w:rsidRPr="005A078A">
        <w:rPr>
          <w:rFonts w:ascii="Times New Roman" w:hAnsi="Times New Roman" w:cs="Times New Roman"/>
        </w:rPr>
        <w:t xml:space="preserve">. With harm to two </w:t>
      </w:r>
      <w:proofErr w:type="gramStart"/>
      <w:r w:rsidR="005A078A" w:rsidRPr="005A078A">
        <w:rPr>
          <w:rFonts w:ascii="Times New Roman" w:hAnsi="Times New Roman" w:cs="Times New Roman"/>
        </w:rPr>
        <w:t>Grade</w:t>
      </w:r>
      <w:proofErr w:type="gramEnd"/>
      <w:r w:rsidR="005A078A" w:rsidRPr="005A078A">
        <w:rPr>
          <w:rFonts w:ascii="Times New Roman" w:hAnsi="Times New Roman" w:cs="Times New Roman"/>
        </w:rPr>
        <w:t xml:space="preserve"> I buildings, a Grade II listed building and the Conservation Area</w:t>
      </w:r>
      <w:r>
        <w:rPr>
          <w:rFonts w:ascii="Times New Roman" w:hAnsi="Times New Roman" w:cs="Times New Roman"/>
        </w:rPr>
        <w:t>,</w:t>
      </w:r>
      <w:r w:rsidR="005A078A" w:rsidRPr="005A078A">
        <w:rPr>
          <w:rFonts w:ascii="Times New Roman" w:hAnsi="Times New Roman" w:cs="Times New Roman"/>
        </w:rPr>
        <w:t xml:space="preserve"> </w:t>
      </w:r>
      <w:r>
        <w:rPr>
          <w:rFonts w:ascii="Times New Roman" w:hAnsi="Times New Roman" w:cs="Times New Roman"/>
        </w:rPr>
        <w:t xml:space="preserve">considerable </w:t>
      </w:r>
      <w:r w:rsidR="005A078A" w:rsidRPr="005A078A">
        <w:rPr>
          <w:rFonts w:ascii="Times New Roman" w:hAnsi="Times New Roman" w:cs="Times New Roman"/>
        </w:rPr>
        <w:t>weight should be given to this harm. Paragraph 202 states where development proposals lead to less than substantial harm to the significance of a designated historic asset this harm should be weighed against the public benefits of the proposal.</w:t>
      </w:r>
    </w:p>
    <w:p w14:paraId="594220FC" w14:textId="77777777" w:rsidR="005A078A" w:rsidRPr="005A078A" w:rsidRDefault="005A078A" w:rsidP="001243AB">
      <w:pPr>
        <w:pStyle w:val="ListParagraph"/>
        <w:spacing w:line="480" w:lineRule="auto"/>
        <w:jc w:val="both"/>
        <w:rPr>
          <w:rFonts w:ascii="Times New Roman" w:hAnsi="Times New Roman" w:cs="Times New Roman"/>
        </w:rPr>
      </w:pPr>
    </w:p>
    <w:p w14:paraId="3E4FEE0E" w14:textId="719D057C" w:rsidR="005A078A" w:rsidRPr="00DB5922" w:rsidRDefault="005A078A" w:rsidP="005A078A">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W</w:t>
      </w:r>
      <w:r w:rsidRPr="005A078A">
        <w:rPr>
          <w:rFonts w:ascii="Times New Roman" w:hAnsi="Times New Roman" w:cs="Times New Roman"/>
        </w:rPr>
        <w:t>hen weighing the harm to the heritage assets identified above,</w:t>
      </w:r>
      <w:r>
        <w:rPr>
          <w:rFonts w:ascii="Times New Roman" w:hAnsi="Times New Roman" w:cs="Times New Roman"/>
        </w:rPr>
        <w:t xml:space="preserve"> the Council will demonstrate that </w:t>
      </w:r>
      <w:r w:rsidRPr="005A078A">
        <w:rPr>
          <w:rFonts w:ascii="Times New Roman" w:hAnsi="Times New Roman" w:cs="Times New Roman"/>
        </w:rPr>
        <w:t xml:space="preserve">the heritage harm outweighs the public benefits of the proposal and there is no </w:t>
      </w:r>
      <w:r>
        <w:rPr>
          <w:rFonts w:ascii="Times New Roman" w:hAnsi="Times New Roman" w:cs="Times New Roman"/>
        </w:rPr>
        <w:t xml:space="preserve">basis </w:t>
      </w:r>
      <w:r w:rsidRPr="005A078A">
        <w:rPr>
          <w:rFonts w:ascii="Times New Roman" w:hAnsi="Times New Roman" w:cs="Times New Roman"/>
        </w:rPr>
        <w:t>to grant planning permission.</w:t>
      </w:r>
    </w:p>
    <w:p w14:paraId="362B0D16" w14:textId="498B424E" w:rsidR="00A25660" w:rsidRPr="00ED2641" w:rsidRDefault="00A25660" w:rsidP="00A25660">
      <w:pPr>
        <w:pStyle w:val="ListParagraph"/>
        <w:rPr>
          <w:rFonts w:ascii="Times New Roman" w:hAnsi="Times New Roman" w:cs="Times New Roman"/>
        </w:rPr>
      </w:pPr>
    </w:p>
    <w:p w14:paraId="6F3965E1" w14:textId="77777777" w:rsidR="001243AB" w:rsidRDefault="001243AB" w:rsidP="001243AB">
      <w:pPr>
        <w:rPr>
          <w:rFonts w:ascii="Times New Roman" w:hAnsi="Times New Roman" w:cs="Times New Roman"/>
          <w:b/>
          <w:bCs/>
          <w:u w:val="single"/>
        </w:rPr>
      </w:pPr>
    </w:p>
    <w:p w14:paraId="75264310" w14:textId="77777777" w:rsidR="001243AB" w:rsidRDefault="001243AB" w:rsidP="001243AB">
      <w:pPr>
        <w:rPr>
          <w:rFonts w:ascii="Times New Roman" w:hAnsi="Times New Roman" w:cs="Times New Roman"/>
          <w:b/>
          <w:bCs/>
          <w:u w:val="single"/>
        </w:rPr>
      </w:pPr>
    </w:p>
    <w:p w14:paraId="6CDE5BB8" w14:textId="77777777" w:rsidR="001243AB" w:rsidRDefault="001243AB" w:rsidP="001243AB">
      <w:pPr>
        <w:rPr>
          <w:rFonts w:ascii="Times New Roman" w:hAnsi="Times New Roman" w:cs="Times New Roman"/>
          <w:b/>
          <w:bCs/>
          <w:u w:val="single"/>
        </w:rPr>
      </w:pPr>
    </w:p>
    <w:p w14:paraId="6C11D4ED" w14:textId="2971801B" w:rsidR="001243AB" w:rsidRDefault="001243AB" w:rsidP="001243AB">
      <w:pPr>
        <w:rPr>
          <w:rFonts w:ascii="Times New Roman" w:hAnsi="Times New Roman" w:cs="Times New Roman"/>
          <w:b/>
          <w:bCs/>
          <w:u w:val="single"/>
        </w:rPr>
      </w:pPr>
      <w:r w:rsidRPr="001243AB">
        <w:rPr>
          <w:rFonts w:ascii="Times New Roman" w:hAnsi="Times New Roman" w:cs="Times New Roman"/>
          <w:b/>
          <w:bCs/>
          <w:u w:val="single"/>
        </w:rPr>
        <w:t xml:space="preserve">Agricultural Land </w:t>
      </w:r>
    </w:p>
    <w:p w14:paraId="024C52C5" w14:textId="77777777" w:rsidR="001243AB" w:rsidRPr="001243AB" w:rsidRDefault="001243AB" w:rsidP="001243AB">
      <w:pPr>
        <w:rPr>
          <w:rFonts w:ascii="Times New Roman" w:hAnsi="Times New Roman" w:cs="Times New Roman"/>
          <w:b/>
          <w:bCs/>
          <w:u w:val="single"/>
        </w:rPr>
      </w:pPr>
    </w:p>
    <w:p w14:paraId="03226ED4" w14:textId="1265ADC5" w:rsidR="001243AB" w:rsidRPr="001243AB" w:rsidRDefault="001243AB" w:rsidP="001243AB">
      <w:pPr>
        <w:pStyle w:val="ListParagraph"/>
        <w:numPr>
          <w:ilvl w:val="0"/>
          <w:numId w:val="3"/>
        </w:numPr>
        <w:spacing w:line="480" w:lineRule="auto"/>
        <w:jc w:val="both"/>
        <w:rPr>
          <w:rFonts w:ascii="Times New Roman" w:hAnsi="Times New Roman" w:cs="Times New Roman"/>
        </w:rPr>
      </w:pPr>
      <w:r w:rsidRPr="001243AB">
        <w:rPr>
          <w:rFonts w:ascii="Times New Roman" w:hAnsi="Times New Roman" w:cs="Times New Roman"/>
        </w:rPr>
        <w:t xml:space="preserve">The proposal results in a significant </w:t>
      </w:r>
      <w:r>
        <w:rPr>
          <w:rFonts w:ascii="Times New Roman" w:hAnsi="Times New Roman" w:cs="Times New Roman"/>
        </w:rPr>
        <w:t>loss</w:t>
      </w:r>
      <w:r w:rsidRPr="001243AB">
        <w:rPr>
          <w:rFonts w:ascii="Times New Roman" w:hAnsi="Times New Roman" w:cs="Times New Roman"/>
        </w:rPr>
        <w:t xml:space="preserve"> of best and most versatile agricultural land which is not necessary as the site is not required to contribute to the </w:t>
      </w:r>
      <w:proofErr w:type="gramStart"/>
      <w:r w:rsidRPr="001243AB">
        <w:rPr>
          <w:rFonts w:ascii="Times New Roman" w:hAnsi="Times New Roman" w:cs="Times New Roman"/>
        </w:rPr>
        <w:t>five year</w:t>
      </w:r>
      <w:proofErr w:type="gramEnd"/>
      <w:r w:rsidRPr="001243AB">
        <w:rPr>
          <w:rFonts w:ascii="Times New Roman" w:hAnsi="Times New Roman" w:cs="Times New Roman"/>
        </w:rPr>
        <w:t xml:space="preserve"> housing land supply</w:t>
      </w:r>
      <w:r>
        <w:rPr>
          <w:rFonts w:ascii="Times New Roman" w:hAnsi="Times New Roman" w:cs="Times New Roman"/>
        </w:rPr>
        <w:t>.</w:t>
      </w:r>
    </w:p>
    <w:p w14:paraId="5B026FB0" w14:textId="77777777" w:rsidR="001243AB" w:rsidRPr="001243AB" w:rsidRDefault="001243AB" w:rsidP="001243AB">
      <w:pPr>
        <w:spacing w:line="480" w:lineRule="auto"/>
        <w:jc w:val="both"/>
        <w:rPr>
          <w:rFonts w:ascii="Times New Roman" w:hAnsi="Times New Roman" w:cs="Times New Roman"/>
        </w:rPr>
      </w:pPr>
    </w:p>
    <w:p w14:paraId="144FC2FC" w14:textId="23F20AE1" w:rsidR="003B4841" w:rsidRDefault="001243AB" w:rsidP="001243AB">
      <w:pPr>
        <w:pStyle w:val="ListParagraph"/>
        <w:numPr>
          <w:ilvl w:val="0"/>
          <w:numId w:val="3"/>
        </w:numPr>
        <w:spacing w:line="480" w:lineRule="auto"/>
        <w:jc w:val="both"/>
        <w:rPr>
          <w:rFonts w:ascii="Times New Roman" w:hAnsi="Times New Roman" w:cs="Times New Roman"/>
        </w:rPr>
      </w:pPr>
      <w:r w:rsidRPr="001243AB">
        <w:rPr>
          <w:rFonts w:ascii="Times New Roman" w:hAnsi="Times New Roman" w:cs="Times New Roman"/>
        </w:rPr>
        <w:t>The loss of this BMV is contrary to policies CS9 and CS34 of the development plan and contrary to the advice in paragraph 174 and footnote 58 of the NPPF.</w:t>
      </w:r>
    </w:p>
    <w:p w14:paraId="43A695F5" w14:textId="0FFE05C7" w:rsidR="001243AB" w:rsidRDefault="001243AB" w:rsidP="001243AB">
      <w:pPr>
        <w:pStyle w:val="ListParagraph"/>
        <w:rPr>
          <w:rFonts w:ascii="Times New Roman" w:hAnsi="Times New Roman" w:cs="Times New Roman"/>
        </w:rPr>
      </w:pPr>
    </w:p>
    <w:p w14:paraId="04312B15" w14:textId="4E11E729" w:rsidR="001243AB" w:rsidRDefault="001243AB" w:rsidP="001243AB">
      <w:pPr>
        <w:pStyle w:val="ListParagraph"/>
        <w:ind w:hanging="720"/>
        <w:rPr>
          <w:rFonts w:ascii="Times New Roman" w:hAnsi="Times New Roman" w:cs="Times New Roman"/>
          <w:b/>
          <w:bCs/>
          <w:u w:val="single"/>
        </w:rPr>
      </w:pPr>
      <w:r w:rsidRPr="001243AB">
        <w:rPr>
          <w:rFonts w:ascii="Times New Roman" w:hAnsi="Times New Roman" w:cs="Times New Roman"/>
          <w:b/>
          <w:bCs/>
          <w:u w:val="single"/>
        </w:rPr>
        <w:t>Contributions</w:t>
      </w:r>
    </w:p>
    <w:p w14:paraId="1FDDF9FF" w14:textId="77777777" w:rsidR="001243AB" w:rsidRPr="001243AB" w:rsidRDefault="001243AB" w:rsidP="001243AB">
      <w:pPr>
        <w:pStyle w:val="ListParagraph"/>
        <w:ind w:hanging="720"/>
        <w:rPr>
          <w:rFonts w:ascii="Times New Roman" w:hAnsi="Times New Roman" w:cs="Times New Roman"/>
          <w:b/>
          <w:bCs/>
          <w:u w:val="single"/>
        </w:rPr>
      </w:pPr>
    </w:p>
    <w:p w14:paraId="17982A97" w14:textId="0292AA7B" w:rsidR="001243AB" w:rsidRDefault="001243AB" w:rsidP="001243AB">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Whilst contributions are now mostly agreed, the amount for open space inspections is not, and the development thus still fails to make the contributions necessary to mitigate in full adver</w:t>
      </w:r>
      <w:r w:rsidR="00DA6812">
        <w:rPr>
          <w:rFonts w:ascii="Times New Roman" w:hAnsi="Times New Roman" w:cs="Times New Roman"/>
        </w:rPr>
        <w:t>s</w:t>
      </w:r>
      <w:r>
        <w:rPr>
          <w:rFonts w:ascii="Times New Roman" w:hAnsi="Times New Roman" w:cs="Times New Roman"/>
        </w:rPr>
        <w:t>e planning effects.</w:t>
      </w:r>
    </w:p>
    <w:p w14:paraId="2FFDBC84" w14:textId="76076844" w:rsidR="0000600C" w:rsidRDefault="0000600C" w:rsidP="0000600C">
      <w:pPr>
        <w:pStyle w:val="ListParagraph"/>
        <w:numPr>
          <w:ilvl w:val="0"/>
          <w:numId w:val="3"/>
        </w:numPr>
        <w:spacing w:line="480" w:lineRule="auto"/>
        <w:jc w:val="both"/>
        <w:rPr>
          <w:rFonts w:ascii="Times New Roman" w:hAnsi="Times New Roman" w:cs="Times New Roman"/>
        </w:rPr>
      </w:pPr>
      <w:r w:rsidRPr="0000600C">
        <w:rPr>
          <w:rFonts w:ascii="Times New Roman" w:hAnsi="Times New Roman" w:cs="Times New Roman"/>
        </w:rPr>
        <w:t xml:space="preserve">Accordingly, when the correct, normal, planning balance is applied, the </w:t>
      </w:r>
      <w:r>
        <w:rPr>
          <w:rFonts w:ascii="Times New Roman" w:hAnsi="Times New Roman" w:cs="Times New Roman"/>
        </w:rPr>
        <w:t>dis</w:t>
      </w:r>
      <w:r w:rsidRPr="0000600C">
        <w:rPr>
          <w:rFonts w:ascii="Times New Roman" w:hAnsi="Times New Roman" w:cs="Times New Roman"/>
        </w:rPr>
        <w:t>benefits of a scheme which is so clearly contrary to the development plan patently outweigh the benefits, such that permission should be refused.</w:t>
      </w:r>
    </w:p>
    <w:p w14:paraId="1537FE14" w14:textId="201B0508" w:rsidR="0000600C" w:rsidRDefault="0000600C" w:rsidP="0000600C">
      <w:pPr>
        <w:pStyle w:val="ListParagraph"/>
        <w:spacing w:line="480" w:lineRule="auto"/>
        <w:jc w:val="both"/>
        <w:rPr>
          <w:rFonts w:ascii="Times New Roman" w:hAnsi="Times New Roman" w:cs="Times New Roman"/>
        </w:rPr>
      </w:pPr>
    </w:p>
    <w:p w14:paraId="479CCD7C" w14:textId="5576800A" w:rsidR="0000600C" w:rsidRPr="0000600C" w:rsidRDefault="0000600C" w:rsidP="0000600C">
      <w:pPr>
        <w:spacing w:line="480" w:lineRule="auto"/>
        <w:jc w:val="both"/>
        <w:rPr>
          <w:rFonts w:ascii="Times New Roman" w:hAnsi="Times New Roman" w:cs="Times New Roman"/>
          <w:b/>
          <w:bCs/>
          <w:u w:val="single"/>
        </w:rPr>
      </w:pPr>
      <w:r w:rsidRPr="0000600C">
        <w:rPr>
          <w:rFonts w:ascii="Times New Roman" w:hAnsi="Times New Roman" w:cs="Times New Roman"/>
          <w:b/>
          <w:bCs/>
          <w:u w:val="single"/>
        </w:rPr>
        <w:t>Paragraph 11(d) engaged</w:t>
      </w:r>
    </w:p>
    <w:p w14:paraId="3D87C85C" w14:textId="77777777" w:rsidR="0000600C" w:rsidRDefault="0000600C" w:rsidP="0000600C">
      <w:pPr>
        <w:pStyle w:val="ListParagraph"/>
        <w:numPr>
          <w:ilvl w:val="0"/>
          <w:numId w:val="3"/>
        </w:numPr>
        <w:spacing w:line="480" w:lineRule="auto"/>
        <w:jc w:val="both"/>
        <w:rPr>
          <w:rFonts w:ascii="Times New Roman" w:hAnsi="Times New Roman" w:cs="Times New Roman"/>
        </w:rPr>
      </w:pPr>
      <w:proofErr w:type="gramStart"/>
      <w:r w:rsidRPr="0000600C">
        <w:rPr>
          <w:rFonts w:ascii="Times New Roman" w:hAnsi="Times New Roman" w:cs="Times New Roman"/>
        </w:rPr>
        <w:t>In the event that</w:t>
      </w:r>
      <w:proofErr w:type="gramEnd"/>
      <w:r>
        <w:rPr>
          <w:rFonts w:ascii="Times New Roman" w:hAnsi="Times New Roman" w:cs="Times New Roman"/>
        </w:rPr>
        <w:t>, contrary to the Council’s case,</w:t>
      </w:r>
      <w:r w:rsidRPr="0000600C">
        <w:rPr>
          <w:rFonts w:ascii="Times New Roman" w:hAnsi="Times New Roman" w:cs="Times New Roman"/>
        </w:rPr>
        <w:t xml:space="preserve"> it is concluded that relevant policies are out of date, such that at paragraph 11 (</w:t>
      </w:r>
      <w:r>
        <w:rPr>
          <w:rFonts w:ascii="Times New Roman" w:hAnsi="Times New Roman" w:cs="Times New Roman"/>
        </w:rPr>
        <w:t>d</w:t>
      </w:r>
      <w:r w:rsidRPr="0000600C">
        <w:rPr>
          <w:rFonts w:ascii="Times New Roman" w:hAnsi="Times New Roman" w:cs="Times New Roman"/>
        </w:rPr>
        <w:t xml:space="preserve">) is engaged, it remains the case the planning permission ought to be refused. </w:t>
      </w:r>
    </w:p>
    <w:p w14:paraId="7490A279" w14:textId="77777777" w:rsidR="0000600C" w:rsidRDefault="0000600C" w:rsidP="0000600C">
      <w:pPr>
        <w:pStyle w:val="ListParagraph"/>
        <w:spacing w:line="480" w:lineRule="auto"/>
        <w:jc w:val="both"/>
        <w:rPr>
          <w:rFonts w:ascii="Times New Roman" w:hAnsi="Times New Roman" w:cs="Times New Roman"/>
        </w:rPr>
      </w:pPr>
    </w:p>
    <w:p w14:paraId="4FA2EEF3" w14:textId="1DF9FB0E" w:rsidR="0000600C" w:rsidRDefault="0000600C" w:rsidP="0000600C">
      <w:pPr>
        <w:pStyle w:val="ListParagraph"/>
        <w:numPr>
          <w:ilvl w:val="0"/>
          <w:numId w:val="3"/>
        </w:numPr>
        <w:spacing w:line="480" w:lineRule="auto"/>
        <w:jc w:val="both"/>
        <w:rPr>
          <w:rFonts w:ascii="Times New Roman" w:hAnsi="Times New Roman" w:cs="Times New Roman"/>
        </w:rPr>
      </w:pPr>
      <w:r w:rsidRPr="0000600C">
        <w:rPr>
          <w:rFonts w:ascii="Times New Roman" w:hAnsi="Times New Roman" w:cs="Times New Roman"/>
        </w:rPr>
        <w:t>The heritage disbenefits noted above, which are not outweighed by any public benefit</w:t>
      </w:r>
      <w:r>
        <w:rPr>
          <w:rFonts w:ascii="Times New Roman" w:hAnsi="Times New Roman" w:cs="Times New Roman"/>
        </w:rPr>
        <w:t>s</w:t>
      </w:r>
      <w:r w:rsidRPr="0000600C">
        <w:rPr>
          <w:rFonts w:ascii="Times New Roman" w:hAnsi="Times New Roman" w:cs="Times New Roman"/>
        </w:rPr>
        <w:t xml:space="preserve">, provide a clear reason for refusing planning permission. In accordance with the framework for decision-making provided by the </w:t>
      </w:r>
      <w:r w:rsidRPr="0000600C">
        <w:rPr>
          <w:rFonts w:ascii="Times New Roman" w:hAnsi="Times New Roman" w:cs="Times New Roman"/>
          <w:i/>
          <w:iCs/>
        </w:rPr>
        <w:t>Monkland</w:t>
      </w:r>
      <w:r w:rsidRPr="0000600C">
        <w:rPr>
          <w:rFonts w:ascii="Times New Roman" w:hAnsi="Times New Roman" w:cs="Times New Roman"/>
        </w:rPr>
        <w:t xml:space="preserve"> decision, that clear re</w:t>
      </w:r>
      <w:r>
        <w:rPr>
          <w:rFonts w:ascii="Times New Roman" w:hAnsi="Times New Roman" w:cs="Times New Roman"/>
        </w:rPr>
        <w:t xml:space="preserve">ason </w:t>
      </w:r>
      <w:r w:rsidRPr="0000600C">
        <w:rPr>
          <w:rFonts w:ascii="Times New Roman" w:hAnsi="Times New Roman" w:cs="Times New Roman"/>
        </w:rPr>
        <w:t>suffices to dis</w:t>
      </w:r>
      <w:r>
        <w:rPr>
          <w:rFonts w:ascii="Times New Roman" w:hAnsi="Times New Roman" w:cs="Times New Roman"/>
        </w:rPr>
        <w:t>apply</w:t>
      </w:r>
      <w:r w:rsidRPr="0000600C">
        <w:rPr>
          <w:rFonts w:ascii="Times New Roman" w:hAnsi="Times New Roman" w:cs="Times New Roman"/>
        </w:rPr>
        <w:t xml:space="preserve"> the tilted balance. Once the tilted balance is </w:t>
      </w:r>
      <w:r>
        <w:rPr>
          <w:rFonts w:ascii="Times New Roman" w:hAnsi="Times New Roman" w:cs="Times New Roman"/>
        </w:rPr>
        <w:t>dis</w:t>
      </w:r>
      <w:r w:rsidRPr="0000600C">
        <w:rPr>
          <w:rFonts w:ascii="Times New Roman" w:hAnsi="Times New Roman" w:cs="Times New Roman"/>
        </w:rPr>
        <w:t xml:space="preserve">applied, the overall balancing exercise </w:t>
      </w:r>
      <w:r>
        <w:rPr>
          <w:rFonts w:ascii="Times New Roman" w:hAnsi="Times New Roman" w:cs="Times New Roman"/>
        </w:rPr>
        <w:t xml:space="preserve">thereafter required </w:t>
      </w:r>
      <w:r w:rsidRPr="0000600C">
        <w:rPr>
          <w:rFonts w:ascii="Times New Roman" w:hAnsi="Times New Roman" w:cs="Times New Roman"/>
        </w:rPr>
        <w:t xml:space="preserve">still points in the direction of a refusal, notwithstanding that the </w:t>
      </w:r>
      <w:r>
        <w:rPr>
          <w:rFonts w:ascii="Times New Roman" w:hAnsi="Times New Roman" w:cs="Times New Roman"/>
        </w:rPr>
        <w:t>C</w:t>
      </w:r>
      <w:r w:rsidRPr="0000600C">
        <w:rPr>
          <w:rFonts w:ascii="Times New Roman" w:hAnsi="Times New Roman" w:cs="Times New Roman"/>
        </w:rPr>
        <w:t xml:space="preserve">ouncil does not (in this scenario, which the </w:t>
      </w:r>
      <w:r>
        <w:rPr>
          <w:rFonts w:ascii="Times New Roman" w:hAnsi="Times New Roman" w:cs="Times New Roman"/>
        </w:rPr>
        <w:t>C</w:t>
      </w:r>
      <w:r w:rsidRPr="0000600C">
        <w:rPr>
          <w:rFonts w:ascii="Times New Roman" w:hAnsi="Times New Roman" w:cs="Times New Roman"/>
        </w:rPr>
        <w:t xml:space="preserve">ouncil resists) have a </w:t>
      </w:r>
      <w:r>
        <w:rPr>
          <w:rFonts w:ascii="Times New Roman" w:hAnsi="Times New Roman" w:cs="Times New Roman"/>
        </w:rPr>
        <w:t>5-</w:t>
      </w:r>
      <w:r w:rsidRPr="0000600C">
        <w:rPr>
          <w:rFonts w:ascii="Times New Roman" w:hAnsi="Times New Roman" w:cs="Times New Roman"/>
        </w:rPr>
        <w:t>year housing land supply</w:t>
      </w:r>
      <w:r>
        <w:rPr>
          <w:rFonts w:ascii="Times New Roman" w:hAnsi="Times New Roman" w:cs="Times New Roman"/>
        </w:rPr>
        <w:t>.</w:t>
      </w:r>
    </w:p>
    <w:p w14:paraId="0D0C3F7A" w14:textId="77777777" w:rsidR="0000600C" w:rsidRPr="0000600C" w:rsidRDefault="0000600C" w:rsidP="0000600C">
      <w:pPr>
        <w:pStyle w:val="ListParagraph"/>
        <w:rPr>
          <w:rFonts w:ascii="Times New Roman" w:hAnsi="Times New Roman" w:cs="Times New Roman"/>
        </w:rPr>
      </w:pPr>
    </w:p>
    <w:p w14:paraId="7A042BAB" w14:textId="799E4A10" w:rsidR="0000600C" w:rsidRDefault="0000600C" w:rsidP="0000600C">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On any basis, therefore, the Council contends that planning permission should be refused.</w:t>
      </w:r>
    </w:p>
    <w:p w14:paraId="46101184" w14:textId="77777777" w:rsidR="00543167" w:rsidRPr="00543167" w:rsidRDefault="00543167" w:rsidP="00543167">
      <w:pPr>
        <w:pStyle w:val="ListParagraph"/>
        <w:rPr>
          <w:rFonts w:ascii="Times New Roman" w:hAnsi="Times New Roman" w:cs="Times New Roman"/>
        </w:rPr>
      </w:pPr>
    </w:p>
    <w:p w14:paraId="488C3668" w14:textId="3390138C" w:rsidR="00543167" w:rsidRPr="00E71A9C" w:rsidRDefault="00543167" w:rsidP="00E71A9C">
      <w:pPr>
        <w:pStyle w:val="ListParagraph"/>
        <w:spacing w:line="276" w:lineRule="auto"/>
        <w:jc w:val="right"/>
        <w:rPr>
          <w:rFonts w:ascii="Times New Roman" w:hAnsi="Times New Roman" w:cs="Times New Roman"/>
          <w:b/>
          <w:bCs/>
        </w:rPr>
      </w:pPr>
      <w:r w:rsidRPr="00E71A9C">
        <w:rPr>
          <w:rFonts w:ascii="Times New Roman" w:hAnsi="Times New Roman" w:cs="Times New Roman"/>
          <w:b/>
          <w:bCs/>
        </w:rPr>
        <w:t>ANDREW FRASER-URQUHART KC</w:t>
      </w:r>
    </w:p>
    <w:p w14:paraId="394AAAD7" w14:textId="6BBFFD13" w:rsidR="00543167" w:rsidRPr="00E71A9C" w:rsidRDefault="00543167" w:rsidP="00E71A9C">
      <w:pPr>
        <w:pStyle w:val="ListParagraph"/>
        <w:spacing w:line="276" w:lineRule="auto"/>
        <w:rPr>
          <w:rFonts w:ascii="Times New Roman" w:hAnsi="Times New Roman" w:cs="Times New Roman"/>
          <w:b/>
          <w:bCs/>
        </w:rPr>
      </w:pPr>
      <w:r w:rsidRPr="00E71A9C">
        <w:rPr>
          <w:rFonts w:ascii="Times New Roman" w:hAnsi="Times New Roman" w:cs="Times New Roman"/>
          <w:b/>
          <w:bCs/>
        </w:rPr>
        <w:t>Francis Taylor Building</w:t>
      </w:r>
    </w:p>
    <w:p w14:paraId="3F5CA3E9" w14:textId="2B08E67C" w:rsidR="00543167" w:rsidRPr="00E71A9C" w:rsidRDefault="00543167" w:rsidP="00E71A9C">
      <w:pPr>
        <w:pStyle w:val="ListParagraph"/>
        <w:spacing w:line="276" w:lineRule="auto"/>
        <w:rPr>
          <w:rFonts w:ascii="Times New Roman" w:hAnsi="Times New Roman" w:cs="Times New Roman"/>
          <w:b/>
          <w:bCs/>
        </w:rPr>
      </w:pPr>
      <w:r w:rsidRPr="00E71A9C">
        <w:rPr>
          <w:rFonts w:ascii="Times New Roman" w:hAnsi="Times New Roman" w:cs="Times New Roman"/>
          <w:b/>
          <w:bCs/>
        </w:rPr>
        <w:t>Inner Temple</w:t>
      </w:r>
    </w:p>
    <w:p w14:paraId="0F7EDFE4" w14:textId="17AA8985" w:rsidR="00543167" w:rsidRPr="00E71A9C" w:rsidRDefault="00543167" w:rsidP="00E71A9C">
      <w:pPr>
        <w:pStyle w:val="ListParagraph"/>
        <w:spacing w:line="276" w:lineRule="auto"/>
        <w:rPr>
          <w:rFonts w:ascii="Times New Roman" w:hAnsi="Times New Roman" w:cs="Times New Roman"/>
          <w:b/>
          <w:bCs/>
        </w:rPr>
      </w:pPr>
      <w:r w:rsidRPr="00E71A9C">
        <w:rPr>
          <w:rFonts w:ascii="Times New Roman" w:hAnsi="Times New Roman" w:cs="Times New Roman"/>
          <w:b/>
          <w:bCs/>
        </w:rPr>
        <w:t>LONDON EC4Y 7BY</w:t>
      </w:r>
    </w:p>
    <w:p w14:paraId="046A7149" w14:textId="3032ECDA" w:rsidR="00543167" w:rsidRPr="00E71A9C" w:rsidRDefault="00E71A9C" w:rsidP="00E71A9C">
      <w:pPr>
        <w:pStyle w:val="ListParagraph"/>
        <w:spacing w:line="276" w:lineRule="auto"/>
        <w:jc w:val="right"/>
        <w:rPr>
          <w:rFonts w:ascii="Times New Roman" w:hAnsi="Times New Roman" w:cs="Times New Roman"/>
          <w:b/>
          <w:bCs/>
        </w:rPr>
      </w:pPr>
      <w:r w:rsidRPr="00E71A9C">
        <w:rPr>
          <w:rFonts w:ascii="Times New Roman" w:hAnsi="Times New Roman" w:cs="Times New Roman"/>
          <w:b/>
          <w:bCs/>
        </w:rPr>
        <w:t>29</w:t>
      </w:r>
      <w:r w:rsidRPr="00E71A9C">
        <w:rPr>
          <w:rFonts w:ascii="Times New Roman" w:hAnsi="Times New Roman" w:cs="Times New Roman"/>
          <w:b/>
          <w:bCs/>
          <w:vertAlign w:val="superscript"/>
        </w:rPr>
        <w:t>th</w:t>
      </w:r>
      <w:r w:rsidRPr="00E71A9C">
        <w:rPr>
          <w:rFonts w:ascii="Times New Roman" w:hAnsi="Times New Roman" w:cs="Times New Roman"/>
          <w:b/>
          <w:bCs/>
        </w:rPr>
        <w:t xml:space="preserve"> September 2022</w:t>
      </w:r>
    </w:p>
    <w:p w14:paraId="71CF8A04" w14:textId="77777777" w:rsidR="003B4841" w:rsidRPr="002F20B4" w:rsidRDefault="003B4841">
      <w:pPr>
        <w:rPr>
          <w:rFonts w:ascii="Times New Roman" w:hAnsi="Times New Roman" w:cs="Times New Roman"/>
        </w:rPr>
      </w:pPr>
    </w:p>
    <w:sectPr w:rsidR="003B4841" w:rsidRPr="002F20B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FF09" w14:textId="77777777" w:rsidR="002640E6" w:rsidRDefault="002640E6" w:rsidP="00A25660">
      <w:r>
        <w:separator/>
      </w:r>
    </w:p>
  </w:endnote>
  <w:endnote w:type="continuationSeparator" w:id="0">
    <w:p w14:paraId="04E5963A" w14:textId="77777777" w:rsidR="002640E6" w:rsidRDefault="002640E6" w:rsidP="00A2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485239"/>
      <w:docPartObj>
        <w:docPartGallery w:val="Page Numbers (Bottom of Page)"/>
        <w:docPartUnique/>
      </w:docPartObj>
    </w:sdtPr>
    <w:sdtEndPr>
      <w:rPr>
        <w:rStyle w:val="PageNumber"/>
      </w:rPr>
    </w:sdtEndPr>
    <w:sdtContent>
      <w:p w14:paraId="71D07ED4" w14:textId="6C668878" w:rsidR="00A25660" w:rsidRDefault="00A25660" w:rsidP="008557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A0D64" w14:textId="77777777" w:rsidR="00A25660" w:rsidRDefault="00A2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943645"/>
      <w:docPartObj>
        <w:docPartGallery w:val="Page Numbers (Bottom of Page)"/>
        <w:docPartUnique/>
      </w:docPartObj>
    </w:sdtPr>
    <w:sdtEndPr>
      <w:rPr>
        <w:rStyle w:val="PageNumber"/>
      </w:rPr>
    </w:sdtEndPr>
    <w:sdtContent>
      <w:p w14:paraId="1FF9902E" w14:textId="5CC3A329" w:rsidR="00A25660" w:rsidRDefault="00A25660" w:rsidP="008557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BC258D" w14:textId="77777777" w:rsidR="00A25660" w:rsidRDefault="00A2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47CD" w14:textId="77777777" w:rsidR="002640E6" w:rsidRDefault="002640E6" w:rsidP="00A25660">
      <w:r>
        <w:separator/>
      </w:r>
    </w:p>
  </w:footnote>
  <w:footnote w:type="continuationSeparator" w:id="0">
    <w:p w14:paraId="7088BA0B" w14:textId="77777777" w:rsidR="002640E6" w:rsidRDefault="002640E6" w:rsidP="00A2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38F3"/>
    <w:multiLevelType w:val="hybridMultilevel"/>
    <w:tmpl w:val="010C7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25D39"/>
    <w:multiLevelType w:val="hybridMultilevel"/>
    <w:tmpl w:val="BFD62744"/>
    <w:lvl w:ilvl="0" w:tplc="34EEF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600FA"/>
    <w:multiLevelType w:val="hybridMultilevel"/>
    <w:tmpl w:val="CADE46FC"/>
    <w:lvl w:ilvl="0" w:tplc="881AF500">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19875">
    <w:abstractNumId w:val="0"/>
  </w:num>
  <w:num w:numId="2" w16cid:durableId="1087078069">
    <w:abstractNumId w:val="2"/>
  </w:num>
  <w:num w:numId="3" w16cid:durableId="50339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4"/>
    <w:rsid w:val="0000600C"/>
    <w:rsid w:val="000A4ECB"/>
    <w:rsid w:val="001243AB"/>
    <w:rsid w:val="00140AB2"/>
    <w:rsid w:val="002640E6"/>
    <w:rsid w:val="002F20B4"/>
    <w:rsid w:val="00307404"/>
    <w:rsid w:val="003B2B85"/>
    <w:rsid w:val="003B4841"/>
    <w:rsid w:val="00481197"/>
    <w:rsid w:val="00543167"/>
    <w:rsid w:val="005A078A"/>
    <w:rsid w:val="00603BC0"/>
    <w:rsid w:val="006752D5"/>
    <w:rsid w:val="007B0AEC"/>
    <w:rsid w:val="00830248"/>
    <w:rsid w:val="008669D3"/>
    <w:rsid w:val="008C7EB3"/>
    <w:rsid w:val="008D43AD"/>
    <w:rsid w:val="009551D0"/>
    <w:rsid w:val="00A25660"/>
    <w:rsid w:val="00B06B4C"/>
    <w:rsid w:val="00B14789"/>
    <w:rsid w:val="00C0266F"/>
    <w:rsid w:val="00C66D58"/>
    <w:rsid w:val="00CF4023"/>
    <w:rsid w:val="00DA6812"/>
    <w:rsid w:val="00DB5922"/>
    <w:rsid w:val="00E40213"/>
    <w:rsid w:val="00E71A9C"/>
    <w:rsid w:val="00EA2C83"/>
    <w:rsid w:val="00ED2641"/>
    <w:rsid w:val="00F33463"/>
    <w:rsid w:val="00F5721B"/>
    <w:rsid w:val="00F7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0015"/>
  <w15:chartTrackingRefBased/>
  <w15:docId w15:val="{DD03E155-DA3E-CE43-8B21-36D5CE2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41"/>
    <w:pPr>
      <w:ind w:left="720"/>
      <w:contextualSpacing/>
    </w:pPr>
  </w:style>
  <w:style w:type="paragraph" w:styleId="Footer">
    <w:name w:val="footer"/>
    <w:basedOn w:val="Normal"/>
    <w:link w:val="FooterChar"/>
    <w:uiPriority w:val="99"/>
    <w:unhideWhenUsed/>
    <w:rsid w:val="00A25660"/>
    <w:pPr>
      <w:tabs>
        <w:tab w:val="center" w:pos="4513"/>
        <w:tab w:val="right" w:pos="9026"/>
      </w:tabs>
    </w:pPr>
  </w:style>
  <w:style w:type="character" w:customStyle="1" w:styleId="FooterChar">
    <w:name w:val="Footer Char"/>
    <w:basedOn w:val="DefaultParagraphFont"/>
    <w:link w:val="Footer"/>
    <w:uiPriority w:val="99"/>
    <w:rsid w:val="00A25660"/>
  </w:style>
  <w:style w:type="character" w:styleId="PageNumber">
    <w:name w:val="page number"/>
    <w:basedOn w:val="DefaultParagraphFont"/>
    <w:uiPriority w:val="99"/>
    <w:semiHidden/>
    <w:unhideWhenUsed/>
    <w:rsid w:val="00A2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Fraser-Urquhart</dc:creator>
  <cp:keywords/>
  <dc:description/>
  <cp:lastModifiedBy>Andy Fraser-Urquhart</cp:lastModifiedBy>
  <cp:revision>17</cp:revision>
  <cp:lastPrinted>2022-09-28T16:56:00Z</cp:lastPrinted>
  <dcterms:created xsi:type="dcterms:W3CDTF">2022-09-28T09:59:00Z</dcterms:created>
  <dcterms:modified xsi:type="dcterms:W3CDTF">2022-09-29T08:40:00Z</dcterms:modified>
  <cp:category/>
</cp:coreProperties>
</file>