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1C1E8F" w14:textId="77777777" w:rsidR="00C83665" w:rsidRDefault="00C83665" w:rsidP="00C83665">
      <w:pPr>
        <w:spacing w:before="100" w:beforeAutospacing="1"/>
        <w:outlineLvl w:val="1"/>
        <w:rPr>
          <w:rFonts w:ascii="Arial" w:eastAsia="Times New Roman" w:hAnsi="Arial" w:cs="Arial"/>
          <w:color w:val="555555"/>
          <w:sz w:val="20"/>
          <w:szCs w:val="20"/>
          <w:lang w:eastAsia="en-GB"/>
        </w:rPr>
      </w:pPr>
    </w:p>
    <w:p w14:paraId="0BCD0D93" w14:textId="77777777" w:rsidR="001221F3" w:rsidRPr="001221F3" w:rsidRDefault="001221F3" w:rsidP="00C83665">
      <w:pPr>
        <w:spacing w:before="100" w:beforeAutospacing="1"/>
        <w:outlineLvl w:val="1"/>
        <w:rPr>
          <w:rFonts w:ascii="Arial" w:eastAsia="Times New Roman" w:hAnsi="Arial" w:cs="Arial"/>
          <w:b/>
          <w:color w:val="555555"/>
          <w:sz w:val="28"/>
          <w:szCs w:val="28"/>
          <w:lang w:eastAsia="en-GB"/>
        </w:rPr>
      </w:pPr>
      <w:r w:rsidRPr="001221F3">
        <w:rPr>
          <w:rFonts w:ascii="Arial" w:eastAsia="Times New Roman" w:hAnsi="Arial" w:cs="Arial"/>
          <w:b/>
          <w:color w:val="555555"/>
          <w:sz w:val="28"/>
          <w:szCs w:val="28"/>
          <w:lang w:eastAsia="en-GB"/>
        </w:rPr>
        <w:t>ENTRIES FROM NATIONAL HERITAGE LIST</w:t>
      </w:r>
    </w:p>
    <w:p w14:paraId="548E67AB" w14:textId="77777777" w:rsidR="001221F3" w:rsidRPr="001221F3" w:rsidRDefault="001221F3" w:rsidP="00C83665">
      <w:pPr>
        <w:spacing w:before="100" w:beforeAutospacing="1"/>
        <w:outlineLvl w:val="1"/>
        <w:rPr>
          <w:rFonts w:ascii="Arial" w:eastAsia="Times New Roman" w:hAnsi="Arial" w:cs="Arial"/>
          <w:b/>
          <w:color w:val="555555"/>
          <w:sz w:val="28"/>
          <w:szCs w:val="28"/>
          <w:lang w:eastAsia="en-GB"/>
        </w:rPr>
      </w:pPr>
    </w:p>
    <w:p w14:paraId="762BDC7B" w14:textId="77777777" w:rsidR="00C83665" w:rsidRPr="00C83665" w:rsidRDefault="00C83665" w:rsidP="00C83665">
      <w:pPr>
        <w:spacing w:before="100" w:beforeAutospacing="1"/>
        <w:outlineLvl w:val="1"/>
        <w:rPr>
          <w:rFonts w:ascii="Arial" w:eastAsia="Times New Roman" w:hAnsi="Arial" w:cs="Arial"/>
          <w:b/>
          <w:color w:val="555555"/>
          <w:lang w:eastAsia="en-GB"/>
        </w:rPr>
      </w:pPr>
      <w:r w:rsidRPr="00C83665">
        <w:rPr>
          <w:rFonts w:ascii="Arial" w:eastAsia="Times New Roman" w:hAnsi="Arial" w:cs="Arial"/>
          <w:b/>
          <w:color w:val="555555"/>
          <w:lang w:eastAsia="en-GB"/>
        </w:rPr>
        <w:t>THORNBURY CASTLE, INNER COURT</w:t>
      </w:r>
    </w:p>
    <w:p w14:paraId="0BB655A5" w14:textId="77777777" w:rsidR="00C83665" w:rsidRPr="00C83665" w:rsidRDefault="00C83665" w:rsidP="00C83665">
      <w:pPr>
        <w:spacing w:before="100" w:beforeAutospacing="1"/>
        <w:outlineLvl w:val="1"/>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Official list entry</w:t>
      </w:r>
    </w:p>
    <w:p w14:paraId="6D005143"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Heritage Category:</w:t>
      </w:r>
    </w:p>
    <w:p w14:paraId="403A6BA1"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Listed Building</w:t>
      </w:r>
    </w:p>
    <w:p w14:paraId="1C3FD5BC"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Grade:</w:t>
      </w:r>
    </w:p>
    <w:p w14:paraId="57F74365"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I</w:t>
      </w:r>
    </w:p>
    <w:p w14:paraId="43E15913"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 Entry Number:</w:t>
      </w:r>
    </w:p>
    <w:p w14:paraId="37231082"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1128788</w:t>
      </w:r>
    </w:p>
    <w:p w14:paraId="573D2690"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first listed:</w:t>
      </w:r>
    </w:p>
    <w:p w14:paraId="5FFD4C42"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21-Sep-1952</w:t>
      </w:r>
    </w:p>
    <w:p w14:paraId="13637A0A"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of most recent amendment:</w:t>
      </w:r>
    </w:p>
    <w:p w14:paraId="6A4D80FC"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10-Jul-2013</w:t>
      </w:r>
    </w:p>
    <w:p w14:paraId="3A5A3BF5"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 1:</w:t>
      </w:r>
    </w:p>
    <w:p w14:paraId="32BAFBDF"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 CASTLE, INNER COURT, CHURCH ROAD</w:t>
      </w:r>
    </w:p>
    <w:p w14:paraId="4A5D79FF"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Location</w:t>
      </w:r>
    </w:p>
    <w:p w14:paraId="7F1DF942"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w:t>
      </w:r>
    </w:p>
    <w:p w14:paraId="3BF06013"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 CASTLE, INNER COURT, CHURCH ROAD</w:t>
      </w:r>
    </w:p>
    <w:p w14:paraId="0FA27F90"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building or site itself may lie within the boundary of more than one authority.</w:t>
      </w:r>
    </w:p>
    <w:p w14:paraId="680475CD"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District:</w:t>
      </w:r>
    </w:p>
    <w:p w14:paraId="0E28260C"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South Gloucestershire (Unitary Authority)</w:t>
      </w:r>
    </w:p>
    <w:p w14:paraId="35485567"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Parish:</w:t>
      </w:r>
    </w:p>
    <w:p w14:paraId="33012F5A"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w:t>
      </w:r>
    </w:p>
    <w:p w14:paraId="4F826EDB"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National Grid Reference:</w:t>
      </w:r>
    </w:p>
    <w:p w14:paraId="59E39542"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 63365 90701</w:t>
      </w:r>
    </w:p>
    <w:p w14:paraId="0AE1ECAE"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Summary</w:t>
      </w:r>
    </w:p>
    <w:p w14:paraId="184191AD"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 xml:space="preserve">Thornbury Castle, a great house, the principal part of which was built between 1511 and 1521 for Edward, 3rd Duke of Buckingham, with extensive C19 restoration and alteration by Anthony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and alterations made as a result of the building's conversion to an hotel, including an addition of 1997 to the north range of the inner court by Niall Phillips Architects.</w:t>
      </w:r>
    </w:p>
    <w:p w14:paraId="267E51BF"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Reasons for Designation</w:t>
      </w:r>
    </w:p>
    <w:p w14:paraId="5712D331"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inner court of Thornbury Castle is listed at Grade I for the following principal reasons: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 Architectural interest: Thornbury Castle is recognised as being one of the finest examples of Tudor domestic architecture in the country, taking inspiration from royal buildings both lost and extant; * Historic interest: the castle was developed from 1511 for Edward Stafford, 2nd Duke of Buckingham, and remained unfinished at his execution for treason in 1521; the castle represents the height of architectural taste and craftsmanship, and illustrates the Duke's ambition, which ultimately led to his downfall; * Rarity and intactness: despite neglect, and extensive restoration, the building stands as a </w:t>
      </w:r>
      <w:r w:rsidRPr="00C83665">
        <w:rPr>
          <w:rFonts w:ascii="Arial" w:hAnsi="Arial" w:cs="Arial"/>
          <w:color w:val="000000"/>
          <w:sz w:val="20"/>
          <w:szCs w:val="20"/>
          <w:lang w:eastAsia="en-GB"/>
        </w:rPr>
        <w:lastRenderedPageBreak/>
        <w:t xml:space="preserve">remarkably intact example of high status domestic architecture of the period; * External and internal features: external and interior C16 features of outstanding interest, including the compass windows on the south front, the elaborate chimney stacks, and original stone fireplaces within the south range; * Historical development: Anthony </w:t>
      </w:r>
      <w:proofErr w:type="spellStart"/>
      <w:r w:rsidRPr="00C83665">
        <w:rPr>
          <w:rFonts w:ascii="Arial" w:hAnsi="Arial" w:cs="Arial"/>
          <w:color w:val="000000"/>
          <w:sz w:val="20"/>
          <w:szCs w:val="20"/>
          <w:lang w:eastAsia="en-GB"/>
        </w:rPr>
        <w:t>Salvin's</w:t>
      </w:r>
      <w:proofErr w:type="spellEnd"/>
      <w:r w:rsidRPr="00C83665">
        <w:rPr>
          <w:rFonts w:ascii="Arial" w:hAnsi="Arial" w:cs="Arial"/>
          <w:color w:val="000000"/>
          <w:sz w:val="20"/>
          <w:szCs w:val="20"/>
          <w:lang w:eastAsia="en-GB"/>
        </w:rPr>
        <w:t xml:space="preserve"> restoration and his re-ordering of the south range interior, is of interest as an informed C19 interpretation of a Tudor building; * Group value: the inner court buildings have strong group value as part of the Thornbury Castle site, which includes the Grade I-listed outer court and garden walls, the two Grade II-listed lodges, the Grade II Registered Park and Garden, the scheduled remains of the medieval manor house and C16 privy garden; the Church of St Mary the Virgin, listed at Grade I, stands immediately adjacent to the site.</w:t>
      </w:r>
    </w:p>
    <w:p w14:paraId="083CF198"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History</w:t>
      </w:r>
    </w:p>
    <w:p w14:paraId="250D1230"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 xml:space="preserve">In 1066 it was recorded that the manor of Thornbury was held by </w:t>
      </w:r>
      <w:proofErr w:type="spellStart"/>
      <w:r w:rsidRPr="00C83665">
        <w:rPr>
          <w:rFonts w:ascii="Arial" w:hAnsi="Arial" w:cs="Arial"/>
          <w:color w:val="000000"/>
          <w:sz w:val="20"/>
          <w:szCs w:val="20"/>
          <w:lang w:eastAsia="en-GB"/>
        </w:rPr>
        <w:t>Beorhtric</w:t>
      </w:r>
      <w:proofErr w:type="spellEnd"/>
      <w:r w:rsidRPr="00C83665">
        <w:rPr>
          <w:rFonts w:ascii="Arial" w:hAnsi="Arial" w:cs="Arial"/>
          <w:color w:val="000000"/>
          <w:sz w:val="20"/>
          <w:szCs w:val="20"/>
          <w:lang w:eastAsia="en-GB"/>
        </w:rPr>
        <w:t xml:space="preserve">, son of </w:t>
      </w:r>
      <w:proofErr w:type="spellStart"/>
      <w:r w:rsidRPr="00C83665">
        <w:rPr>
          <w:rFonts w:ascii="Arial" w:hAnsi="Arial" w:cs="Arial"/>
          <w:color w:val="000000"/>
          <w:sz w:val="20"/>
          <w:szCs w:val="20"/>
          <w:lang w:eastAsia="en-GB"/>
        </w:rPr>
        <w:t>Aelfgar</w:t>
      </w:r>
      <w:proofErr w:type="spellEnd"/>
      <w:r w:rsidRPr="00C83665">
        <w:rPr>
          <w:rFonts w:ascii="Arial" w:hAnsi="Arial" w:cs="Arial"/>
          <w:color w:val="000000"/>
          <w:sz w:val="20"/>
          <w:szCs w:val="20"/>
          <w:lang w:eastAsia="en-GB"/>
        </w:rPr>
        <w:t xml:space="preserve">, although by Domesday it was in the hands of King William. The manor has changed hands many times during its history, being held by the Crown at intervals. In the C12 and C13, it was part of the earldom of Gloucester; the de Clare family was responsible for the foundation of the borough of Thornbury in 1243, to the south of the church and manor house. A major fire in 1236 destroyed the manor house, following which Henry III ordered that the Constable of St </w:t>
      </w:r>
      <w:proofErr w:type="spellStart"/>
      <w:r w:rsidRPr="00C83665">
        <w:rPr>
          <w:rFonts w:ascii="Arial" w:hAnsi="Arial" w:cs="Arial"/>
          <w:color w:val="000000"/>
          <w:sz w:val="20"/>
          <w:szCs w:val="20"/>
          <w:lang w:eastAsia="en-GB"/>
        </w:rPr>
        <w:t>Briavels</w:t>
      </w:r>
      <w:proofErr w:type="spellEnd"/>
      <w:r w:rsidRPr="00C83665">
        <w:rPr>
          <w:rFonts w:ascii="Arial" w:hAnsi="Arial" w:cs="Arial"/>
          <w:color w:val="000000"/>
          <w:sz w:val="20"/>
          <w:szCs w:val="20"/>
          <w:lang w:eastAsia="en-GB"/>
        </w:rPr>
        <w:t xml:space="preserve"> supply 20 oak trees from the Forest of Dean for its rebuilding. The house came to Hugh Audley on his marriage to Margaret de Clare in 1317, passing to Audley’s son-in-law, Ralph Stafford, in 1347. It is understood that a licence to </w:t>
      </w:r>
      <w:proofErr w:type="spellStart"/>
      <w:r w:rsidRPr="00C83665">
        <w:rPr>
          <w:rFonts w:ascii="Arial" w:hAnsi="Arial" w:cs="Arial"/>
          <w:color w:val="000000"/>
          <w:sz w:val="20"/>
          <w:szCs w:val="20"/>
          <w:lang w:eastAsia="en-GB"/>
        </w:rPr>
        <w:t>crenellate</w:t>
      </w:r>
      <w:proofErr w:type="spellEnd"/>
      <w:r w:rsidRPr="00C83665">
        <w:rPr>
          <w:rFonts w:ascii="Arial" w:hAnsi="Arial" w:cs="Arial"/>
          <w:color w:val="000000"/>
          <w:sz w:val="20"/>
          <w:szCs w:val="20"/>
          <w:lang w:eastAsia="en-GB"/>
        </w:rPr>
        <w:t xml:space="preserve"> was granted in the C14, and early-C14 and C15 financial accounts provide evidence for an extensive complex in which an inner court, entered through a central gate, gave access to a hall, orientated north to south, with kitchen offices to the west and a chapel, begun in 1340 and completed in 1435, to the east of the hall. Accounts also record an outer courtyard containing a range of service buildings.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The manor house was forfeited at the execution for treason of Henry Stafford, 2nd Duke of Buckingham, following the Rebellion of 1483, but was restored to the family and inherited by his son Edward, 3rd Duke, in 1498, who made it his principal seat. Plans were laid for the creation of an ambitious and outwardly fortified house and a licence to fortify, </w:t>
      </w:r>
      <w:proofErr w:type="spellStart"/>
      <w:r w:rsidRPr="00C83665">
        <w:rPr>
          <w:rFonts w:ascii="Arial" w:hAnsi="Arial" w:cs="Arial"/>
          <w:color w:val="000000"/>
          <w:sz w:val="20"/>
          <w:szCs w:val="20"/>
          <w:lang w:eastAsia="en-GB"/>
        </w:rPr>
        <w:t>crenellate</w:t>
      </w:r>
      <w:proofErr w:type="spellEnd"/>
      <w:r w:rsidRPr="00C83665">
        <w:rPr>
          <w:rFonts w:ascii="Arial" w:hAnsi="Arial" w:cs="Arial"/>
          <w:color w:val="000000"/>
          <w:sz w:val="20"/>
          <w:szCs w:val="20"/>
          <w:lang w:eastAsia="en-GB"/>
        </w:rPr>
        <w:t>, and embattle the manor house was granted in 1510. With the hall and chapel of the existing manor house forming the east range of an inner courtyard, Buckingham set about building an elaborate palace-castle, which demonstrated the involvement of masons of the highest quality, and was apparently inspired by Richmond Palace, at that time England’s most splendid royal residence. To complement his bold plans for the castle, Buckingham enclosed 1500 acres of parkland between 1510 and 1517.</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Edward, Duke of Buckingham, was executed on the orders of Henry VIII following an investigation for treason in 1521 – the Duke's ostentatious behaviour and wealth, as evidenced by his lavish building programme, having exacerbated the suspicion with which he was viewed – and the estate was confiscated, remaining in Crown ownership until 1554. Henry sent surveyors to make a record of his new acquisition shortly after Buckingham’s death, and their account provides a detailed description of the castle and estate. Although works were not recommenced, the buildings were maintained and periodically used; Princess Mary visited during the 1520s, and Henry VIII and Anne Boleyn stopped on a royal progress in 1535. Thornbury Castle was restored to the </w:t>
      </w:r>
      <w:proofErr w:type="spellStart"/>
      <w:r w:rsidRPr="00C83665">
        <w:rPr>
          <w:rFonts w:ascii="Arial" w:hAnsi="Arial" w:cs="Arial"/>
          <w:color w:val="000000"/>
          <w:sz w:val="20"/>
          <w:szCs w:val="20"/>
          <w:lang w:eastAsia="en-GB"/>
        </w:rPr>
        <w:t>Staffords</w:t>
      </w:r>
      <w:proofErr w:type="spellEnd"/>
      <w:r w:rsidRPr="00C83665">
        <w:rPr>
          <w:rFonts w:ascii="Arial" w:hAnsi="Arial" w:cs="Arial"/>
          <w:color w:val="000000"/>
          <w:sz w:val="20"/>
          <w:szCs w:val="20"/>
          <w:lang w:eastAsia="en-GB"/>
        </w:rPr>
        <w:t xml:space="preserve"> in 1554 when it was granted to Buckingham’s son, Lord Henry Stafford, by Queen Mary. The upkeep of the castle proved too expensive, however, and it fell into ruin, eventually coming into the ownership of a branch of the Howard family in 1637 and remaining in their hands until the 1960s.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The east range, comprising the original medieval hall and chapel, was demolished at some point before 1732. No pictorial representations survive of the range, which is described in a detailed estate inventory made in the late C16; archaeological investigation has demonstrated the survival of this part of the castle as a buried feature. Although part of the castle – principally the section of the west range to the south of the gatehouse – served as lodgings and a farmhouse in the C18 and early C19, much of the building was ruinous, and it was not until the C19 that it was brought back into use as a high-status residence. In 1803 the local architect Francis Greenway exhibited designs for 'Thornbury Castle restored […]', and he may have been commissioned to work on the castle in 1809-11. In 1849 Henry Howard commissioned Anthony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xml:space="preserve"> to restore the castle for his private accommodation. The castle is now (2013) a hotel and restaurant.</w:t>
      </w:r>
    </w:p>
    <w:p w14:paraId="017F773C"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Details</w:t>
      </w:r>
    </w:p>
    <w:p w14:paraId="120DEA54" w14:textId="77777777" w:rsidR="00C83665" w:rsidRPr="00C83665" w:rsidRDefault="00C83665" w:rsidP="00C83665">
      <w:pPr>
        <w:shd w:val="clear" w:color="auto" w:fill="FFFFFF"/>
        <w:spacing w:before="300"/>
        <w:rPr>
          <w:rFonts w:ascii="Arial" w:hAnsi="Arial" w:cs="Arial"/>
          <w:color w:val="000000"/>
          <w:sz w:val="20"/>
          <w:szCs w:val="20"/>
          <w:lang w:eastAsia="en-GB"/>
        </w:rPr>
      </w:pPr>
      <w:r w:rsidRPr="00C83665">
        <w:rPr>
          <w:rFonts w:ascii="Arial" w:hAnsi="Arial" w:cs="Arial"/>
          <w:color w:val="000000"/>
          <w:sz w:val="20"/>
          <w:szCs w:val="20"/>
          <w:lang w:eastAsia="en-GB"/>
        </w:rPr>
        <w:t xml:space="preserve">A great house, the principal part of which was built between circa 1511 and 1521 for Edward, 3rd Duke of Buckingham, with extensive C19 restoration and alteration by Anthony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and alterations made as a result of the building's conversion to an hotel, including an addition of 1997 to the north range of the inner court by Niall Phillips Architects.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MATERIALS: the buildings are of Cotswold stone ashlar, with some stacks of ashlar and others of brick. Some of the roofs are of lead, others are tiled. The majority of the window frames are metal casements.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PLAN: Thornbury Castle comprises an inner court with an outer court to the west, the remaining upstanding sections of which are listed separately; the inner court is entered through a gatehouse at the centre of the western range. The western range originally housed the Duke and Duchess's wardrobes, as well as lodgings; the south range originally contained the principal state rooms and private chambers, whilst in the north range were kitchens and additional lodgings. The earlier eastern range which once closed the inner court has been demolished.</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EXTERIOR: the west range was never completed, but the intended symmetrical composition, with a regular rhythm of large polygonal outer towers, with intermediate turrets and a central gatehouse, can be read in the full-height tower and turret to the south, with the corresponding elements left at only two storeys, continuing northwards. The completed south tower is </w:t>
      </w:r>
      <w:proofErr w:type="spellStart"/>
      <w:r w:rsidRPr="00C83665">
        <w:rPr>
          <w:rFonts w:ascii="Arial" w:hAnsi="Arial" w:cs="Arial"/>
          <w:color w:val="000000"/>
          <w:sz w:val="20"/>
          <w:szCs w:val="20"/>
          <w:lang w:eastAsia="en-GB"/>
        </w:rPr>
        <w:t>uncrenellated</w:t>
      </w:r>
      <w:proofErr w:type="spellEnd"/>
      <w:r w:rsidRPr="00C83665">
        <w:rPr>
          <w:rFonts w:ascii="Arial" w:hAnsi="Arial" w:cs="Arial"/>
          <w:color w:val="000000"/>
          <w:sz w:val="20"/>
          <w:szCs w:val="20"/>
          <w:lang w:eastAsia="en-GB"/>
        </w:rPr>
        <w:t xml:space="preserve">, though there is heavy machicolation to the parapet; the smaller turret formerly had a pyramidal cap. An C18 roof, with C19 half-timbering to the gable, has been added to the turret immediately to the south of the gatehouse. A moulded string-course marks the lower level reached by the buildings, with a second string-course below the upper two storeys of the completed towers. The string-course follows the heads of the mullioned two-light windows in northern portion of the range; the windows in the southern portion have hood-moulds. There are cross-loops to the bases of the major towers. A pair of sash windows has been inserted to the right of the gatehouse, as part of the C18 conversion of this portion of the building. In the gatehouse, a large four-centred arch with moulded frame is accompanied by a pedestrian entrance to the north, the </w:t>
      </w:r>
      <w:proofErr w:type="spellStart"/>
      <w:r w:rsidRPr="00C83665">
        <w:rPr>
          <w:rFonts w:ascii="Arial" w:hAnsi="Arial" w:cs="Arial"/>
          <w:color w:val="000000"/>
          <w:sz w:val="20"/>
          <w:szCs w:val="20"/>
          <w:lang w:eastAsia="en-GB"/>
        </w:rPr>
        <w:t>doorcase</w:t>
      </w:r>
      <w:proofErr w:type="spellEnd"/>
      <w:r w:rsidRPr="00C83665">
        <w:rPr>
          <w:rFonts w:ascii="Arial" w:hAnsi="Arial" w:cs="Arial"/>
          <w:color w:val="000000"/>
          <w:sz w:val="20"/>
          <w:szCs w:val="20"/>
          <w:lang w:eastAsia="en-GB"/>
        </w:rPr>
        <w:t xml:space="preserve"> being a four-centred arch with foliate carving to the spandrels, framed by a square hood on </w:t>
      </w:r>
      <w:proofErr w:type="spellStart"/>
      <w:r w:rsidRPr="00C83665">
        <w:rPr>
          <w:rFonts w:ascii="Arial" w:hAnsi="Arial" w:cs="Arial"/>
          <w:color w:val="000000"/>
          <w:sz w:val="20"/>
          <w:szCs w:val="20"/>
          <w:lang w:eastAsia="en-GB"/>
        </w:rPr>
        <w:t>colonnettes</w:t>
      </w:r>
      <w:proofErr w:type="spellEnd"/>
      <w:r w:rsidRPr="00C83665">
        <w:rPr>
          <w:rFonts w:ascii="Arial" w:hAnsi="Arial" w:cs="Arial"/>
          <w:color w:val="000000"/>
          <w:sz w:val="20"/>
          <w:szCs w:val="20"/>
          <w:lang w:eastAsia="en-GB"/>
        </w:rPr>
        <w:t xml:space="preserve">. The presence of this small gate, beside the larger one, is almost unique in an English castle, the arrangement being more common in monastic and town entrances, and in France. The principal arch has a groove to accommodate a portcullis. The timber gates and door, with diagonally-fixed battens forming a meshed pattern, are not original. Above the openings, a banner carries the inscription: 'This gate was begun in The </w:t>
      </w:r>
      <w:proofErr w:type="spellStart"/>
      <w:r w:rsidRPr="00C83665">
        <w:rPr>
          <w:rFonts w:ascii="Arial" w:hAnsi="Arial" w:cs="Arial"/>
          <w:color w:val="000000"/>
          <w:sz w:val="20"/>
          <w:szCs w:val="20"/>
          <w:lang w:eastAsia="en-GB"/>
        </w:rPr>
        <w:t>yere</w:t>
      </w:r>
      <w:proofErr w:type="spellEnd"/>
      <w:r w:rsidRPr="00C83665">
        <w:rPr>
          <w:rFonts w:ascii="Arial" w:hAnsi="Arial" w:cs="Arial"/>
          <w:color w:val="000000"/>
          <w:sz w:val="20"/>
          <w:szCs w:val="20"/>
          <w:lang w:eastAsia="en-GB"/>
        </w:rPr>
        <w:t xml:space="preserve"> of </w:t>
      </w:r>
      <w:proofErr w:type="spellStart"/>
      <w:r w:rsidRPr="00C83665">
        <w:rPr>
          <w:rFonts w:ascii="Arial" w:hAnsi="Arial" w:cs="Arial"/>
          <w:color w:val="000000"/>
          <w:sz w:val="20"/>
          <w:szCs w:val="20"/>
          <w:lang w:eastAsia="en-GB"/>
        </w:rPr>
        <w:t>Owre</w:t>
      </w:r>
      <w:proofErr w:type="spellEnd"/>
      <w:r w:rsidRPr="00C83665">
        <w:rPr>
          <w:rFonts w:ascii="Arial" w:hAnsi="Arial" w:cs="Arial"/>
          <w:color w:val="000000"/>
          <w:sz w:val="20"/>
          <w:szCs w:val="20"/>
          <w:lang w:eastAsia="en-GB"/>
        </w:rPr>
        <w:t xml:space="preserve"> Lorde </w:t>
      </w:r>
      <w:proofErr w:type="spellStart"/>
      <w:r w:rsidRPr="00C83665">
        <w:rPr>
          <w:rFonts w:ascii="Arial" w:hAnsi="Arial" w:cs="Arial"/>
          <w:color w:val="000000"/>
          <w:sz w:val="20"/>
          <w:szCs w:val="20"/>
          <w:lang w:eastAsia="en-GB"/>
        </w:rPr>
        <w:t>Gode</w:t>
      </w:r>
      <w:proofErr w:type="spellEnd"/>
      <w:r w:rsidRPr="00C83665">
        <w:rPr>
          <w:rFonts w:ascii="Arial" w:hAnsi="Arial" w:cs="Arial"/>
          <w:color w:val="000000"/>
          <w:sz w:val="20"/>
          <w:szCs w:val="20"/>
          <w:lang w:eastAsia="en-GB"/>
        </w:rPr>
        <w:t xml:space="preserve"> MCCCCCXI The </w:t>
      </w:r>
      <w:proofErr w:type="spellStart"/>
      <w:r w:rsidRPr="00C83665">
        <w:rPr>
          <w:rFonts w:ascii="Arial" w:hAnsi="Arial" w:cs="Arial"/>
          <w:color w:val="000000"/>
          <w:sz w:val="20"/>
          <w:szCs w:val="20"/>
          <w:lang w:eastAsia="en-GB"/>
        </w:rPr>
        <w:t>ij</w:t>
      </w:r>
      <w:proofErr w:type="spellEnd"/>
      <w:r w:rsidRPr="00C83665">
        <w:rPr>
          <w:rFonts w:ascii="Arial" w:hAnsi="Arial" w:cs="Arial"/>
          <w:color w:val="000000"/>
          <w:sz w:val="20"/>
          <w:szCs w:val="20"/>
          <w:lang w:eastAsia="en-GB"/>
        </w:rPr>
        <w:t xml:space="preserve"> </w:t>
      </w:r>
      <w:proofErr w:type="spellStart"/>
      <w:r w:rsidRPr="00C83665">
        <w:rPr>
          <w:rFonts w:ascii="Arial" w:hAnsi="Arial" w:cs="Arial"/>
          <w:color w:val="000000"/>
          <w:sz w:val="20"/>
          <w:szCs w:val="20"/>
          <w:lang w:eastAsia="en-GB"/>
        </w:rPr>
        <w:t>yere</w:t>
      </w:r>
      <w:proofErr w:type="spellEnd"/>
      <w:r w:rsidRPr="00C83665">
        <w:rPr>
          <w:rFonts w:ascii="Arial" w:hAnsi="Arial" w:cs="Arial"/>
          <w:color w:val="000000"/>
          <w:sz w:val="20"/>
          <w:szCs w:val="20"/>
          <w:lang w:eastAsia="en-GB"/>
        </w:rPr>
        <w:t xml:space="preserve"> of The </w:t>
      </w:r>
      <w:proofErr w:type="spellStart"/>
      <w:r w:rsidRPr="00C83665">
        <w:rPr>
          <w:rFonts w:ascii="Arial" w:hAnsi="Arial" w:cs="Arial"/>
          <w:color w:val="000000"/>
          <w:sz w:val="20"/>
          <w:szCs w:val="20"/>
          <w:lang w:eastAsia="en-GB"/>
        </w:rPr>
        <w:t>reyne</w:t>
      </w:r>
      <w:proofErr w:type="spellEnd"/>
      <w:r w:rsidRPr="00C83665">
        <w:rPr>
          <w:rFonts w:ascii="Arial" w:hAnsi="Arial" w:cs="Arial"/>
          <w:color w:val="000000"/>
          <w:sz w:val="20"/>
          <w:szCs w:val="20"/>
          <w:lang w:eastAsia="en-GB"/>
        </w:rPr>
        <w:t xml:space="preserve"> of </w:t>
      </w:r>
      <w:proofErr w:type="spellStart"/>
      <w:r w:rsidRPr="00C83665">
        <w:rPr>
          <w:rFonts w:ascii="Arial" w:hAnsi="Arial" w:cs="Arial"/>
          <w:color w:val="000000"/>
          <w:sz w:val="20"/>
          <w:szCs w:val="20"/>
          <w:lang w:eastAsia="en-GB"/>
        </w:rPr>
        <w:t>kynge</w:t>
      </w:r>
      <w:proofErr w:type="spellEnd"/>
      <w:r w:rsidRPr="00C83665">
        <w:rPr>
          <w:rFonts w:ascii="Arial" w:hAnsi="Arial" w:cs="Arial"/>
          <w:color w:val="000000"/>
          <w:sz w:val="20"/>
          <w:szCs w:val="20"/>
          <w:lang w:eastAsia="en-GB"/>
        </w:rPr>
        <w:t xml:space="preserve"> Henri the </w:t>
      </w:r>
      <w:proofErr w:type="spellStart"/>
      <w:r w:rsidRPr="00C83665">
        <w:rPr>
          <w:rFonts w:ascii="Arial" w:hAnsi="Arial" w:cs="Arial"/>
          <w:color w:val="000000"/>
          <w:sz w:val="20"/>
          <w:szCs w:val="20"/>
          <w:lang w:eastAsia="en-GB"/>
        </w:rPr>
        <w:t>viij</w:t>
      </w:r>
      <w:proofErr w:type="spellEnd"/>
      <w:r w:rsidRPr="00C83665">
        <w:rPr>
          <w:rFonts w:ascii="Arial" w:hAnsi="Arial" w:cs="Arial"/>
          <w:color w:val="000000"/>
          <w:sz w:val="20"/>
          <w:szCs w:val="20"/>
          <w:lang w:eastAsia="en-GB"/>
        </w:rPr>
        <w:t xml:space="preserve">, by me </w:t>
      </w:r>
      <w:proofErr w:type="spellStart"/>
      <w:r w:rsidRPr="00C83665">
        <w:rPr>
          <w:rFonts w:ascii="Arial" w:hAnsi="Arial" w:cs="Arial"/>
          <w:color w:val="000000"/>
          <w:sz w:val="20"/>
          <w:szCs w:val="20"/>
          <w:lang w:eastAsia="en-GB"/>
        </w:rPr>
        <w:t>Edw</w:t>
      </w:r>
      <w:proofErr w:type="spellEnd"/>
      <w:r w:rsidRPr="00C83665">
        <w:rPr>
          <w:rFonts w:ascii="Arial" w:hAnsi="Arial" w:cs="Arial"/>
          <w:color w:val="000000"/>
          <w:sz w:val="20"/>
          <w:szCs w:val="20"/>
          <w:lang w:eastAsia="en-GB"/>
        </w:rPr>
        <w:t xml:space="preserve"> […] </w:t>
      </w:r>
      <w:proofErr w:type="spellStart"/>
      <w:r w:rsidRPr="00C83665">
        <w:rPr>
          <w:rFonts w:ascii="Arial" w:hAnsi="Arial" w:cs="Arial"/>
          <w:color w:val="000000"/>
          <w:sz w:val="20"/>
          <w:szCs w:val="20"/>
          <w:lang w:eastAsia="en-GB"/>
        </w:rPr>
        <w:t>duc</w:t>
      </w:r>
      <w:proofErr w:type="spellEnd"/>
      <w:r w:rsidRPr="00C83665">
        <w:rPr>
          <w:rFonts w:ascii="Arial" w:hAnsi="Arial" w:cs="Arial"/>
          <w:color w:val="000000"/>
          <w:sz w:val="20"/>
          <w:szCs w:val="20"/>
          <w:lang w:eastAsia="en-GB"/>
        </w:rPr>
        <w:t xml:space="preserve"> of </w:t>
      </w:r>
      <w:proofErr w:type="spellStart"/>
      <w:r w:rsidRPr="00C83665">
        <w:rPr>
          <w:rFonts w:ascii="Arial" w:hAnsi="Arial" w:cs="Arial"/>
          <w:color w:val="000000"/>
          <w:sz w:val="20"/>
          <w:szCs w:val="20"/>
          <w:lang w:eastAsia="en-GB"/>
        </w:rPr>
        <w:t>Bukkynghm</w:t>
      </w:r>
      <w:proofErr w:type="spellEnd"/>
      <w:r w:rsidRPr="00C83665">
        <w:rPr>
          <w:rFonts w:ascii="Arial" w:hAnsi="Arial" w:cs="Arial"/>
          <w:color w:val="000000"/>
          <w:sz w:val="20"/>
          <w:szCs w:val="20"/>
          <w:lang w:eastAsia="en-GB"/>
        </w:rPr>
        <w:t xml:space="preserve"> </w:t>
      </w:r>
      <w:proofErr w:type="spellStart"/>
      <w:r w:rsidRPr="00C83665">
        <w:rPr>
          <w:rFonts w:ascii="Arial" w:hAnsi="Arial" w:cs="Arial"/>
          <w:color w:val="000000"/>
          <w:sz w:val="20"/>
          <w:szCs w:val="20"/>
          <w:lang w:eastAsia="en-GB"/>
        </w:rPr>
        <w:t>Erlle</w:t>
      </w:r>
      <w:proofErr w:type="spellEnd"/>
      <w:r w:rsidRPr="00C83665">
        <w:rPr>
          <w:rFonts w:ascii="Arial" w:hAnsi="Arial" w:cs="Arial"/>
          <w:color w:val="000000"/>
          <w:sz w:val="20"/>
          <w:szCs w:val="20"/>
          <w:lang w:eastAsia="en-GB"/>
        </w:rPr>
        <w:t xml:space="preserve"> of </w:t>
      </w:r>
      <w:proofErr w:type="spellStart"/>
      <w:r w:rsidRPr="00C83665">
        <w:rPr>
          <w:rFonts w:ascii="Arial" w:hAnsi="Arial" w:cs="Arial"/>
          <w:color w:val="000000"/>
          <w:sz w:val="20"/>
          <w:szCs w:val="20"/>
          <w:lang w:eastAsia="en-GB"/>
        </w:rPr>
        <w:t>Hertforde</w:t>
      </w:r>
      <w:proofErr w:type="spellEnd"/>
      <w:r w:rsidRPr="00C83665">
        <w:rPr>
          <w:rFonts w:ascii="Arial" w:hAnsi="Arial" w:cs="Arial"/>
          <w:color w:val="000000"/>
          <w:sz w:val="20"/>
          <w:szCs w:val="20"/>
          <w:lang w:eastAsia="en-GB"/>
        </w:rPr>
        <w:t xml:space="preserve"> </w:t>
      </w:r>
      <w:proofErr w:type="spellStart"/>
      <w:r w:rsidRPr="00C83665">
        <w:rPr>
          <w:rFonts w:ascii="Arial" w:hAnsi="Arial" w:cs="Arial"/>
          <w:color w:val="000000"/>
          <w:sz w:val="20"/>
          <w:szCs w:val="20"/>
          <w:lang w:eastAsia="en-GB"/>
        </w:rPr>
        <w:t>Stafforde</w:t>
      </w:r>
      <w:proofErr w:type="spellEnd"/>
      <w:r w:rsidRPr="00C83665">
        <w:rPr>
          <w:rFonts w:ascii="Arial" w:hAnsi="Arial" w:cs="Arial"/>
          <w:color w:val="000000"/>
          <w:sz w:val="20"/>
          <w:szCs w:val="20"/>
          <w:lang w:eastAsia="en-GB"/>
        </w:rPr>
        <w:t xml:space="preserve"> and </w:t>
      </w:r>
      <w:proofErr w:type="spellStart"/>
      <w:r w:rsidRPr="00C83665">
        <w:rPr>
          <w:rFonts w:ascii="Arial" w:hAnsi="Arial" w:cs="Arial"/>
          <w:color w:val="000000"/>
          <w:sz w:val="20"/>
          <w:szCs w:val="20"/>
          <w:lang w:eastAsia="en-GB"/>
        </w:rPr>
        <w:t>Northampto</w:t>
      </w:r>
      <w:proofErr w:type="spellEnd"/>
      <w:r w:rsidRPr="00C83665">
        <w:rPr>
          <w:rFonts w:ascii="Arial" w:hAnsi="Arial" w:cs="Arial"/>
          <w:color w:val="000000"/>
          <w:sz w:val="20"/>
          <w:szCs w:val="20"/>
          <w:lang w:eastAsia="en-GB"/>
        </w:rPr>
        <w:t>'. Below to right is inscribed, '</w:t>
      </w:r>
      <w:proofErr w:type="spellStart"/>
      <w:r w:rsidRPr="00C83665">
        <w:rPr>
          <w:rFonts w:ascii="Arial" w:hAnsi="Arial" w:cs="Arial"/>
          <w:color w:val="000000"/>
          <w:sz w:val="20"/>
          <w:szCs w:val="20"/>
          <w:lang w:eastAsia="en-GB"/>
        </w:rPr>
        <w:t>Dorenesavant</w:t>
      </w:r>
      <w:proofErr w:type="spellEnd"/>
      <w:r w:rsidRPr="00C83665">
        <w:rPr>
          <w:rFonts w:ascii="Arial" w:hAnsi="Arial" w:cs="Arial"/>
          <w:color w:val="000000"/>
          <w:sz w:val="20"/>
          <w:szCs w:val="20"/>
          <w:lang w:eastAsia="en-GB"/>
        </w:rPr>
        <w:t>', the Duke's motto being, '</w:t>
      </w:r>
      <w:proofErr w:type="spellStart"/>
      <w:r w:rsidRPr="00C83665">
        <w:rPr>
          <w:rFonts w:ascii="Arial" w:hAnsi="Arial" w:cs="Arial"/>
          <w:color w:val="000000"/>
          <w:sz w:val="20"/>
          <w:szCs w:val="20"/>
          <w:lang w:eastAsia="en-GB"/>
        </w:rPr>
        <w:t>Doresenavant</w:t>
      </w:r>
      <w:proofErr w:type="spellEnd"/>
      <w:r w:rsidRPr="00C83665">
        <w:rPr>
          <w:rFonts w:ascii="Arial" w:hAnsi="Arial" w:cs="Arial"/>
          <w:color w:val="000000"/>
          <w:sz w:val="20"/>
          <w:szCs w:val="20"/>
          <w:lang w:eastAsia="en-GB"/>
        </w:rPr>
        <w:t>' meaning 'Henceforward'; the corresponding portion has been lost to the left of the gate. Above this, heraldic badges associated with Duke of Buckingham are displayed on shields; these, which appear elsewhere on the building, both externally and internally, are the Stafford knot, a mantle with cords and tassels dependant, a white hart, collared and chained, a swan with its neck encircled by a crown, with a chain dependant, and a fire-ball. In a central panel, a shield charged with the Duke's quartered arms, encircled by the Garter. It is thought that the gateway was originally intended to be surmounted by an oriel window. Within the gatehouse, the corners retain the lowest portion of ribs which were to have sprung to create a fan or lierne vault, beneath the current timber roof. Within the inner court, the eastern opening of the gatehouse, which is the breadth of both the principal and postern gates to the west, is framed by engaged columns. The turrets to either side of the gatehouse project as on the west front, though here they are narrower, with doors. The C16 character of the southern part of the west range, on this elevation, has been substantially affected by the steeply-pitched roof with dormers, thought to have been added in the early C18, and by the replacement of the casements with sash frames. There is a partially blocked doorway to the south of the gatehouse.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The large south tower of the west range also forms the western element of the southern range - Buckingham's 'New Building' - with a narrow stair tower with single-light windows and a doorway at the angle with the south-facing elevation. This range, overlooking the privy garden, contains the rooms designed to accommodate the Duke and Duchess of Buckingham, the Duchess's apartments being on the ground floor, with the Duke's above, in an arrangement employed in Henry VII's palace at Richmond. These are lit by double-height compass windows with elaborate geometrical profiles – the type apparently inaugurated in Henry VII's late 1490s tower at Windsor, and elaborated in his 1503 Lady Chapel at Westminster Abbey. At Thornbury, the ground-floor windows take the form of a star, whilst above, the western window is canted to a point; the five-lobed window to the Duke's great chamber, to the east, is the most impressive. The lights of the upper windows have trefoil heads. To the west of these windows, a projecting bay with canted corners, with corner windows at a high level; within this bay is a stair. The effect created by these three bay windows has been described as 'probably the most perfect grouping of its date in existence' (Buildings of England: Gloucestershire vol. 2). Between this bay and the stair tower, first- and second-floor twelve-light windows, the lights of the second-floor windows with ogee heads. The remaining windows of this elevation are a mixture of single-, two-, and multi-light mullion and transom windows with cusped and plain four-centred heads; hood-moulds are stopped by heads, or by the Stafford knot. At first-floor level, two four-centred arched door openings with carved spandrels, one in the south-face of the western tower, and the other at the east end of the range; these once gave access to the two-storey cloister which surrounded the privy garden, to the south of this range, and connected with the ducal pew in at the east end of the parish church. There are string-courses above the first floor and below the </w:t>
      </w:r>
      <w:proofErr w:type="spellStart"/>
      <w:r w:rsidRPr="00C83665">
        <w:rPr>
          <w:rFonts w:ascii="Arial" w:hAnsi="Arial" w:cs="Arial"/>
          <w:color w:val="000000"/>
          <w:sz w:val="20"/>
          <w:szCs w:val="20"/>
          <w:lang w:eastAsia="en-GB"/>
        </w:rPr>
        <w:t>crenellated</w:t>
      </w:r>
      <w:proofErr w:type="spellEnd"/>
      <w:r w:rsidRPr="00C83665">
        <w:rPr>
          <w:rFonts w:ascii="Arial" w:hAnsi="Arial" w:cs="Arial"/>
          <w:color w:val="000000"/>
          <w:sz w:val="20"/>
          <w:szCs w:val="20"/>
          <w:lang w:eastAsia="en-GB"/>
        </w:rPr>
        <w:t xml:space="preserve"> parapet; some of the decorative gargoyles take the form of the Stafford knot. Rising from the west end, a complex chimney of red brick, with geometrically-patterned side stacks flanking a central section taking the form of a concave spiral, and panels to the rim. At the east end of the elevation, the outer walls continue beyond the enclosed, habitable range with windows exposed on both sides, terminating in an irregular edge where the wall remains unfinished, or partially destroyed. The return wall is blind, apart from a substantial C19 central doorway, with a smaller blocked doorway to left, which may be part of the original design. The north elevation contains fine first-floor windows intended to serve the Duke's apartments: within the shell at the east end is a tall oriel window with blind lower lights; the form of the oriel further west has been significantly altered by restoration, which has reduced its height, and replaced the central four lights with a blank panel, though the supporting corbel, with trefoil panelling to the underside, is original. Further west, an un-restored four-light window with ogee and </w:t>
      </w:r>
      <w:proofErr w:type="spellStart"/>
      <w:r w:rsidRPr="00C83665">
        <w:rPr>
          <w:rFonts w:ascii="Arial" w:hAnsi="Arial" w:cs="Arial"/>
          <w:color w:val="000000"/>
          <w:sz w:val="20"/>
          <w:szCs w:val="20"/>
          <w:lang w:eastAsia="en-GB"/>
        </w:rPr>
        <w:t>mouchette</w:t>
      </w:r>
      <w:proofErr w:type="spellEnd"/>
      <w:r w:rsidRPr="00C83665">
        <w:rPr>
          <w:rFonts w:ascii="Arial" w:hAnsi="Arial" w:cs="Arial"/>
          <w:color w:val="000000"/>
          <w:sz w:val="20"/>
          <w:szCs w:val="20"/>
          <w:lang w:eastAsia="en-GB"/>
        </w:rPr>
        <w:t xml:space="preserve"> tracery, as on the south elevation, with a hood-mould above. The fenestration otherwise consists of small, irregularly placed windows, some dating from the C19. Between the two oriels, a stack is corbelled out at first-floor level. The stack on this side, also of brick, is if anything more elaborate than that above the south elevation, with heraldic decoration to the side stacks, the tops of which are lobed to echo the form of the largest of the compass windows, with arrow loops to the rim. A scroll at the base of the chimney bears the date 1514. The incomplete section of this elevation is </w:t>
      </w:r>
      <w:proofErr w:type="spellStart"/>
      <w:r w:rsidRPr="00C83665">
        <w:rPr>
          <w:rFonts w:ascii="Arial" w:hAnsi="Arial" w:cs="Arial"/>
          <w:color w:val="000000"/>
          <w:sz w:val="20"/>
          <w:szCs w:val="20"/>
          <w:lang w:eastAsia="en-GB"/>
        </w:rPr>
        <w:t>crenellated</w:t>
      </w:r>
      <w:proofErr w:type="spellEnd"/>
      <w:r w:rsidRPr="00C83665">
        <w:rPr>
          <w:rFonts w:ascii="Arial" w:hAnsi="Arial" w:cs="Arial"/>
          <w:color w:val="000000"/>
          <w:sz w:val="20"/>
          <w:szCs w:val="20"/>
          <w:lang w:eastAsia="en-GB"/>
        </w:rPr>
        <w:t>; the habitable section to the west is not. The main entrance to the building is now through a C19 door at the junction with the west range; to the left is a mounting block carved with the Stafford knot.</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north range has undergone extensive restoration and rebuilding during the C19 and C20. At the centre of the south elevation, a polygonal stair tower, with regularly placed two-light mullioned windows to either side. This range has projecting wings to the north, and mullioned windows belonging to different phases. A tall window above the eastern door on the northern elevation is thought to be a C20 intervention, whilst the pitched roof rising behind the parapets, with half-timbered gables, dates from the late-C20 conversion. The principal feature of the late-C20 work is the addition of a double-height canted bay to the east end, in a C16 style, incorporating features found elsewhere in the castle.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INTERIOR: within the west range, the portion to the west of the gatehouse contains kitchens on the ground floor, with reception rooms decorated in the C19 and C20 above. To the east of the gatehouse are cellars, identified as a dungeon in the late-C16 survey. The bedrooms within this range are thought to retain few notable original features.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Each of the two suites in the south range originally consisted of three large chambers, with closets, the bedchambers being in the tower. The interior is now essentially the product of the C19 refurbishment by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xml:space="preserve">, with later alterations and additions. </w:t>
      </w:r>
      <w:proofErr w:type="spellStart"/>
      <w:r w:rsidRPr="00C83665">
        <w:rPr>
          <w:rFonts w:ascii="Arial" w:hAnsi="Arial" w:cs="Arial"/>
          <w:color w:val="000000"/>
          <w:sz w:val="20"/>
          <w:szCs w:val="20"/>
          <w:lang w:eastAsia="en-GB"/>
        </w:rPr>
        <w:t>Salvin's</w:t>
      </w:r>
      <w:proofErr w:type="spellEnd"/>
      <w:r w:rsidRPr="00C83665">
        <w:rPr>
          <w:rFonts w:ascii="Arial" w:hAnsi="Arial" w:cs="Arial"/>
          <w:color w:val="000000"/>
          <w:sz w:val="20"/>
          <w:szCs w:val="20"/>
          <w:lang w:eastAsia="en-GB"/>
        </w:rPr>
        <w:t xml:space="preserve"> work included some reordering of many of the principal spaces, and the re-siting of a number of features. The 1832 survey of the building made under the direction of A W N </w:t>
      </w:r>
      <w:proofErr w:type="spellStart"/>
      <w:r w:rsidRPr="00C83665">
        <w:rPr>
          <w:rFonts w:ascii="Arial" w:hAnsi="Arial" w:cs="Arial"/>
          <w:color w:val="000000"/>
          <w:sz w:val="20"/>
          <w:szCs w:val="20"/>
          <w:lang w:eastAsia="en-GB"/>
        </w:rPr>
        <w:t>Pugin</w:t>
      </w:r>
      <w:proofErr w:type="spellEnd"/>
      <w:r w:rsidRPr="00C83665">
        <w:rPr>
          <w:rFonts w:ascii="Arial" w:hAnsi="Arial" w:cs="Arial"/>
          <w:color w:val="000000"/>
          <w:sz w:val="20"/>
          <w:szCs w:val="20"/>
          <w:lang w:eastAsia="en-GB"/>
        </w:rPr>
        <w:t xml:space="preserve">, which produced a number of plans and drawings, allows us to identify a number of the most significant survivals and changes. </w:t>
      </w:r>
      <w:proofErr w:type="spellStart"/>
      <w:r w:rsidRPr="00C83665">
        <w:rPr>
          <w:rFonts w:ascii="Arial" w:hAnsi="Arial" w:cs="Arial"/>
          <w:color w:val="000000"/>
          <w:sz w:val="20"/>
          <w:szCs w:val="20"/>
          <w:lang w:eastAsia="en-GB"/>
        </w:rPr>
        <w:t>Salvin's</w:t>
      </w:r>
      <w:proofErr w:type="spellEnd"/>
      <w:r w:rsidRPr="00C83665">
        <w:rPr>
          <w:rFonts w:ascii="Arial" w:hAnsi="Arial" w:cs="Arial"/>
          <w:color w:val="000000"/>
          <w:sz w:val="20"/>
          <w:szCs w:val="20"/>
          <w:lang w:eastAsia="en-GB"/>
        </w:rPr>
        <w:t xml:space="preserve"> renovation made the former Duchess's apartments on the ground floor into the principal public spaces; these are characterised by plain Tudor-style panelling and compartmented ceilings by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xml:space="preserve">, with late-C20 decoration and carpentry by Steve Edgar. A corridor runs along the north side of the range, with stairs to east and west, the western stair, with integral balcony, being </w:t>
      </w:r>
      <w:proofErr w:type="spellStart"/>
      <w:r w:rsidRPr="00C83665">
        <w:rPr>
          <w:rFonts w:ascii="Arial" w:hAnsi="Arial" w:cs="Arial"/>
          <w:color w:val="000000"/>
          <w:sz w:val="20"/>
          <w:szCs w:val="20"/>
          <w:lang w:eastAsia="en-GB"/>
        </w:rPr>
        <w:t>Jacobethan</w:t>
      </w:r>
      <w:proofErr w:type="spellEnd"/>
      <w:r w:rsidRPr="00C83665">
        <w:rPr>
          <w:rFonts w:ascii="Arial" w:hAnsi="Arial" w:cs="Arial"/>
          <w:color w:val="000000"/>
          <w:sz w:val="20"/>
          <w:szCs w:val="20"/>
          <w:lang w:eastAsia="en-GB"/>
        </w:rPr>
        <w:t xml:space="preserve"> in style. Stone spiral stairs remain within the two towers on the south front. The central room - now the drawing room - is entered through a stone Tudor </w:t>
      </w:r>
      <w:proofErr w:type="spellStart"/>
      <w:r w:rsidRPr="00C83665">
        <w:rPr>
          <w:rFonts w:ascii="Arial" w:hAnsi="Arial" w:cs="Arial"/>
          <w:color w:val="000000"/>
          <w:sz w:val="20"/>
          <w:szCs w:val="20"/>
          <w:lang w:eastAsia="en-GB"/>
        </w:rPr>
        <w:t>doorcase</w:t>
      </w:r>
      <w:proofErr w:type="spellEnd"/>
      <w:r w:rsidRPr="00C83665">
        <w:rPr>
          <w:rFonts w:ascii="Arial" w:hAnsi="Arial" w:cs="Arial"/>
          <w:color w:val="000000"/>
          <w:sz w:val="20"/>
          <w:szCs w:val="20"/>
          <w:lang w:eastAsia="en-GB"/>
        </w:rPr>
        <w:t xml:space="preserve">, with armorial badges enriching the concave-moulded jambs, and the spandrels; this </w:t>
      </w:r>
      <w:proofErr w:type="spellStart"/>
      <w:r w:rsidRPr="00C83665">
        <w:rPr>
          <w:rFonts w:ascii="Arial" w:hAnsi="Arial" w:cs="Arial"/>
          <w:color w:val="000000"/>
          <w:sz w:val="20"/>
          <w:szCs w:val="20"/>
          <w:lang w:eastAsia="en-GB"/>
        </w:rPr>
        <w:t>doorcase</w:t>
      </w:r>
      <w:proofErr w:type="spellEnd"/>
      <w:r w:rsidRPr="00C83665">
        <w:rPr>
          <w:rFonts w:ascii="Arial" w:hAnsi="Arial" w:cs="Arial"/>
          <w:color w:val="000000"/>
          <w:sz w:val="20"/>
          <w:szCs w:val="20"/>
          <w:lang w:eastAsia="en-GB"/>
        </w:rPr>
        <w:t xml:space="preserve"> originally stood between the great chamber and dining chamber in the first-floor Duke's apartments. On the north wall of the drawing room, moved to allow for the insertion of the corridor, is an elaborate C16 Tudor-arched fireplace, with foliate carving to the spandrels, and a frieze of quatrefoil panels with armorial badges; the C19 painted panels above replace original carved panels, and there is a grate with C19 heraldic tiles. The windows of this room have roundels of painted armorial glass by Thomas </w:t>
      </w:r>
      <w:proofErr w:type="spellStart"/>
      <w:r w:rsidRPr="00C83665">
        <w:rPr>
          <w:rFonts w:ascii="Arial" w:hAnsi="Arial" w:cs="Arial"/>
          <w:color w:val="000000"/>
          <w:sz w:val="20"/>
          <w:szCs w:val="20"/>
          <w:lang w:eastAsia="en-GB"/>
        </w:rPr>
        <w:t>Willement</w:t>
      </w:r>
      <w:proofErr w:type="spellEnd"/>
      <w:r w:rsidRPr="00C83665">
        <w:rPr>
          <w:rFonts w:ascii="Arial" w:hAnsi="Arial" w:cs="Arial"/>
          <w:color w:val="000000"/>
          <w:sz w:val="20"/>
          <w:szCs w:val="20"/>
          <w:lang w:eastAsia="en-GB"/>
        </w:rPr>
        <w:t xml:space="preserve"> of 1858. The ground-floor room to the east, once the largest of these chambers, and now the library, has been reduced by the insertion of service rooms at the east end. A fireplace now stands at the east end of the library, replacing one to the east of the window. The octagonal tower room at the west end, and the room to the north of this, are now in use as dining rooms, with C19 panelling, and C19 moulded and carved stone </w:t>
      </w:r>
      <w:proofErr w:type="spellStart"/>
      <w:r w:rsidRPr="00C83665">
        <w:rPr>
          <w:rFonts w:ascii="Arial" w:hAnsi="Arial" w:cs="Arial"/>
          <w:color w:val="000000"/>
          <w:sz w:val="20"/>
          <w:szCs w:val="20"/>
          <w:lang w:eastAsia="en-GB"/>
        </w:rPr>
        <w:t>doorcases</w:t>
      </w:r>
      <w:proofErr w:type="spellEnd"/>
      <w:r w:rsidRPr="00C83665">
        <w:rPr>
          <w:rFonts w:ascii="Arial" w:hAnsi="Arial" w:cs="Arial"/>
          <w:color w:val="000000"/>
          <w:sz w:val="20"/>
          <w:szCs w:val="20"/>
          <w:lang w:eastAsia="en-GB"/>
        </w:rPr>
        <w:t xml:space="preserve"> reflecting details of the C16 building. The first floor is now subdivided into bedrooms, with a central corridor running the length of the range, the rooms being accessed through doorways with timber four-centred arches. At the east end, the great cinquefoil compass window has armorial badges studding the uprights internally. Immediately to the east is visible part of a large and complex fire-surround with carved heraldic panels and studded decoration, extremely similar to the one described by </w:t>
      </w:r>
      <w:proofErr w:type="spellStart"/>
      <w:r w:rsidRPr="00C83665">
        <w:rPr>
          <w:rFonts w:ascii="Arial" w:hAnsi="Arial" w:cs="Arial"/>
          <w:color w:val="000000"/>
          <w:sz w:val="20"/>
          <w:szCs w:val="20"/>
          <w:lang w:eastAsia="en-GB"/>
        </w:rPr>
        <w:t>Pugin</w:t>
      </w:r>
      <w:proofErr w:type="spellEnd"/>
      <w:r w:rsidRPr="00C83665">
        <w:rPr>
          <w:rFonts w:ascii="Arial" w:hAnsi="Arial" w:cs="Arial"/>
          <w:color w:val="000000"/>
          <w:sz w:val="20"/>
          <w:szCs w:val="20"/>
          <w:lang w:eastAsia="en-GB"/>
        </w:rPr>
        <w:t xml:space="preserve"> as being in the same position in the room below. A number of the other rooms retain original stone fireplaces, with Tudor arches and foliate spandrels with armorial details, including the former Duke's bedchamber in the west tower, which has a corresponding moulded stone </w:t>
      </w:r>
      <w:proofErr w:type="spellStart"/>
      <w:r w:rsidRPr="00C83665">
        <w:rPr>
          <w:rFonts w:ascii="Arial" w:hAnsi="Arial" w:cs="Arial"/>
          <w:color w:val="000000"/>
          <w:sz w:val="20"/>
          <w:szCs w:val="20"/>
          <w:lang w:eastAsia="en-GB"/>
        </w:rPr>
        <w:t>doorcase</w:t>
      </w:r>
      <w:proofErr w:type="spellEnd"/>
      <w:r w:rsidRPr="00C83665">
        <w:rPr>
          <w:rFonts w:ascii="Arial" w:hAnsi="Arial" w:cs="Arial"/>
          <w:color w:val="000000"/>
          <w:sz w:val="20"/>
          <w:szCs w:val="20"/>
          <w:lang w:eastAsia="en-GB"/>
        </w:rPr>
        <w:t xml:space="preserve"> with carving to the spandrels; one first-floor fireplace also has a concave inner moulding a frieze of linked quatrefoils.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north range, the rooms of which would originally have been relatively plain, is thought to have lost much of its original character internally, and a thoroughgoing conversion in the late C20 providing additional bedroom accommodation has substantially altered the appearance of many of the internal spaces. However, the large kitchen to the west, now remodelled as the Tudor Hall, retains a large fireplace, with evidence of a second fireplace to the west.</w:t>
      </w:r>
    </w:p>
    <w:p w14:paraId="3AE34E77" w14:textId="77777777" w:rsidR="00C83665" w:rsidRPr="00C83665" w:rsidRDefault="00C83665" w:rsidP="00C83665">
      <w:pPr>
        <w:shd w:val="clear" w:color="auto" w:fill="FFFFFF"/>
        <w:rPr>
          <w:rFonts w:ascii="Arial" w:eastAsia="Times New Roman" w:hAnsi="Arial" w:cs="Arial"/>
          <w:color w:val="000000"/>
          <w:sz w:val="20"/>
          <w:szCs w:val="20"/>
          <w:lang w:eastAsia="en-GB"/>
        </w:rPr>
      </w:pPr>
    </w:p>
    <w:p w14:paraId="3D46082E" w14:textId="77777777" w:rsidR="00696115" w:rsidRDefault="00AD1AE1">
      <w:pPr>
        <w:rPr>
          <w:rFonts w:ascii="Arial" w:hAnsi="Arial" w:cs="Arial"/>
          <w:sz w:val="20"/>
          <w:szCs w:val="20"/>
        </w:rPr>
      </w:pPr>
    </w:p>
    <w:p w14:paraId="42B49FE2" w14:textId="77777777" w:rsidR="00C83665" w:rsidRDefault="005F2085">
      <w:pPr>
        <w:rPr>
          <w:rFonts w:ascii="Arial" w:hAnsi="Arial" w:cs="Arial"/>
          <w:sz w:val="20"/>
          <w:szCs w:val="20"/>
        </w:rPr>
      </w:pPr>
      <w:r>
        <w:rPr>
          <w:rFonts w:ascii="Arial" w:hAnsi="Arial" w:cs="Arial"/>
          <w:noProof/>
          <w:sz w:val="20"/>
          <w:szCs w:val="20"/>
          <w:lang w:eastAsia="en-GB"/>
        </w:rPr>
        <w:drawing>
          <wp:inline distT="0" distB="0" distL="0" distR="0" wp14:anchorId="6757D8A8" wp14:editId="301F90DB">
            <wp:extent cx="5723890" cy="4044315"/>
            <wp:effectExtent l="0" t="0" r="0" b="0"/>
            <wp:docPr id="5" name="Picture 5" descr="/Users/jrburns/Documents/Thornbury inner court-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jrburns/Documents/Thornbury inner court-HLE_A4L_Grade_HLE_A3L_Grade.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26666C68" w14:textId="77777777" w:rsidR="005F2085" w:rsidRDefault="005F2085">
      <w:pPr>
        <w:rPr>
          <w:rFonts w:ascii="Arial" w:hAnsi="Arial" w:cs="Arial"/>
          <w:sz w:val="20"/>
          <w:szCs w:val="20"/>
        </w:rPr>
      </w:pPr>
    </w:p>
    <w:p w14:paraId="42599A50" w14:textId="77777777" w:rsidR="00C83665" w:rsidRDefault="00C83665">
      <w:pPr>
        <w:rPr>
          <w:rFonts w:ascii="Arial" w:hAnsi="Arial" w:cs="Arial"/>
          <w:sz w:val="20"/>
          <w:szCs w:val="20"/>
        </w:rPr>
      </w:pPr>
    </w:p>
    <w:p w14:paraId="0281C250" w14:textId="77777777" w:rsidR="00C83665" w:rsidRDefault="00C83665">
      <w:pPr>
        <w:rPr>
          <w:rFonts w:ascii="Arial" w:hAnsi="Arial" w:cs="Arial"/>
          <w:sz w:val="20"/>
          <w:szCs w:val="20"/>
        </w:rPr>
      </w:pPr>
    </w:p>
    <w:p w14:paraId="470822F8" w14:textId="77777777" w:rsidR="00C83665" w:rsidRDefault="00C83665">
      <w:pPr>
        <w:rPr>
          <w:rFonts w:ascii="Arial" w:hAnsi="Arial" w:cs="Arial"/>
          <w:sz w:val="20"/>
          <w:szCs w:val="20"/>
        </w:rPr>
      </w:pPr>
    </w:p>
    <w:p w14:paraId="1E326EDF" w14:textId="77777777" w:rsidR="00C83665" w:rsidRPr="00C83665" w:rsidRDefault="00C83665">
      <w:pPr>
        <w:rPr>
          <w:rFonts w:ascii="Arial" w:hAnsi="Arial" w:cs="Arial"/>
          <w:b/>
        </w:rPr>
      </w:pPr>
      <w:r w:rsidRPr="00C83665">
        <w:rPr>
          <w:rFonts w:ascii="Arial" w:hAnsi="Arial" w:cs="Arial"/>
          <w:b/>
        </w:rPr>
        <w:t>OUTER COURT OF THORNBURY CASTLE AND WALLS OF KITCHEN COURT</w:t>
      </w:r>
    </w:p>
    <w:p w14:paraId="0FD42546" w14:textId="77777777" w:rsidR="00C83665" w:rsidRPr="00C83665" w:rsidRDefault="00C83665" w:rsidP="00C83665">
      <w:pPr>
        <w:spacing w:before="100" w:beforeAutospacing="1"/>
        <w:outlineLvl w:val="1"/>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Official list entry</w:t>
      </w:r>
    </w:p>
    <w:p w14:paraId="58A6B41D"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Heritage Category:</w:t>
      </w:r>
    </w:p>
    <w:p w14:paraId="0E589388"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Listed Building</w:t>
      </w:r>
    </w:p>
    <w:p w14:paraId="77207775"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Grade:</w:t>
      </w:r>
    </w:p>
    <w:p w14:paraId="3393C668"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I</w:t>
      </w:r>
    </w:p>
    <w:p w14:paraId="472F43D8"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 Entry Number:</w:t>
      </w:r>
    </w:p>
    <w:p w14:paraId="7B4A9AEB"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1321132</w:t>
      </w:r>
    </w:p>
    <w:p w14:paraId="78262753"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first listed:</w:t>
      </w:r>
    </w:p>
    <w:p w14:paraId="6ABF8207"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21-Sep-1952</w:t>
      </w:r>
    </w:p>
    <w:p w14:paraId="4FEC2F84"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of most recent amendment:</w:t>
      </w:r>
    </w:p>
    <w:p w14:paraId="32E7C727"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10-Jul-2013</w:t>
      </w:r>
    </w:p>
    <w:p w14:paraId="00CFE1BD"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 1:</w:t>
      </w:r>
    </w:p>
    <w:p w14:paraId="4213B679"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 CASTLE, CHURCH ROAD, THORNBURY</w:t>
      </w:r>
    </w:p>
    <w:p w14:paraId="094C1D3F"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Location</w:t>
      </w:r>
    </w:p>
    <w:p w14:paraId="480ABE4C"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w:t>
      </w:r>
    </w:p>
    <w:p w14:paraId="5F333D3A"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 CASTLE, CHURCH ROAD, THORNBURY</w:t>
      </w:r>
    </w:p>
    <w:p w14:paraId="4BC0CF2F"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building or site itself may lie within the boundary of more than one authority.</w:t>
      </w:r>
    </w:p>
    <w:p w14:paraId="3ED9143E"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District:</w:t>
      </w:r>
    </w:p>
    <w:p w14:paraId="28EA6405"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South Gloucestershire (Unitary Authority)</w:t>
      </w:r>
    </w:p>
    <w:p w14:paraId="430BD0F5"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Parish:</w:t>
      </w:r>
    </w:p>
    <w:p w14:paraId="375C293C"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w:t>
      </w:r>
    </w:p>
    <w:p w14:paraId="65A6C1A7"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National Grid Reference:</w:t>
      </w:r>
    </w:p>
    <w:p w14:paraId="49602239"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ST6331490720</w:t>
      </w:r>
    </w:p>
    <w:p w14:paraId="080DB688"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Summary</w:t>
      </w:r>
    </w:p>
    <w:p w14:paraId="1120405F"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Ruinous north and west ranges of the outer court of Thornbury Castle, believed to have been intended principally as lodgings, and the walls of the kitchen court, constructed between circa 1511-1521 for Edward Stafford, Duke of Buckingham.</w:t>
      </w:r>
      <w:r w:rsidRPr="00C83665">
        <w:rPr>
          <w:rFonts w:ascii="Arial" w:hAnsi="Arial" w:cs="Arial"/>
          <w:color w:val="000000"/>
          <w:sz w:val="20"/>
          <w:szCs w:val="20"/>
          <w:lang w:eastAsia="en-GB"/>
        </w:rPr>
        <w:br/>
      </w:r>
    </w:p>
    <w:p w14:paraId="1D52427F"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Reasons for Designation</w:t>
      </w:r>
    </w:p>
    <w:p w14:paraId="77CDCEA3"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outer court and walls of the kitchen court, Thornbury Castle, are listed at Grade I for the following principal reasons: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Architectural interest: Thornbury Castle, including the outer court and the walls to the kitchen court, is recognised as being one of the finest examples of Tudor domestic architecture in the country; * Historic interest: the unfinished outer court is a physical reminder of the ambition, and ultimate downfall, of Edward Stafford Duke of Buckingham, a prominent figure in the court of Henry VIII; * Rarity: due to its limited reuse, the outer court is rare as a largely unaltered element of a well preserved Tudor estate; * Group value: the outer court and walls of the kitchen court have strong group value as part of the Thornbury Castle site which includes the other upstanding Grade I listed buildings, the two Grade II listed lodges, the Grade II Registered Park and Garden and the scheduled remains.</w:t>
      </w:r>
    </w:p>
    <w:p w14:paraId="2D7D2E83"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History</w:t>
      </w:r>
    </w:p>
    <w:p w14:paraId="366E35A0"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 xml:space="preserve">In 1066 it is recorded that the manor of Thornbury was held by </w:t>
      </w:r>
      <w:proofErr w:type="spellStart"/>
      <w:r w:rsidRPr="00C83665">
        <w:rPr>
          <w:rFonts w:ascii="Arial" w:hAnsi="Arial" w:cs="Arial"/>
          <w:color w:val="000000"/>
          <w:sz w:val="20"/>
          <w:szCs w:val="20"/>
          <w:lang w:eastAsia="en-GB"/>
        </w:rPr>
        <w:t>Beorhtric</w:t>
      </w:r>
      <w:proofErr w:type="spellEnd"/>
      <w:r w:rsidRPr="00C83665">
        <w:rPr>
          <w:rFonts w:ascii="Arial" w:hAnsi="Arial" w:cs="Arial"/>
          <w:color w:val="000000"/>
          <w:sz w:val="20"/>
          <w:szCs w:val="20"/>
          <w:lang w:eastAsia="en-GB"/>
        </w:rPr>
        <w:t xml:space="preserve">, son of </w:t>
      </w:r>
      <w:proofErr w:type="spellStart"/>
      <w:r w:rsidRPr="00C83665">
        <w:rPr>
          <w:rFonts w:ascii="Arial" w:hAnsi="Arial" w:cs="Arial"/>
          <w:color w:val="000000"/>
          <w:sz w:val="20"/>
          <w:szCs w:val="20"/>
          <w:lang w:eastAsia="en-GB"/>
        </w:rPr>
        <w:t>Aelfgar</w:t>
      </w:r>
      <w:proofErr w:type="spellEnd"/>
      <w:r w:rsidRPr="00C83665">
        <w:rPr>
          <w:rFonts w:ascii="Arial" w:hAnsi="Arial" w:cs="Arial"/>
          <w:color w:val="000000"/>
          <w:sz w:val="20"/>
          <w:szCs w:val="20"/>
          <w:lang w:eastAsia="en-GB"/>
        </w:rPr>
        <w:t xml:space="preserve">, although by Domesday it is in the hands of King William. The manor has changed hands many times during its history, being held by the Crown at intervals. In the C12 and C13, it was part of the earldom of Gloucester; the de Clare family was responsible for the foundation of the borough of Thornbury in 1243, to the south of the church and manor house. A major fire in 1236 destroyed the manor house, following which Henry III ordered that the Constable of St </w:t>
      </w:r>
      <w:proofErr w:type="spellStart"/>
      <w:r w:rsidRPr="00C83665">
        <w:rPr>
          <w:rFonts w:ascii="Arial" w:hAnsi="Arial" w:cs="Arial"/>
          <w:color w:val="000000"/>
          <w:sz w:val="20"/>
          <w:szCs w:val="20"/>
          <w:lang w:eastAsia="en-GB"/>
        </w:rPr>
        <w:t>Briavels</w:t>
      </w:r>
      <w:proofErr w:type="spellEnd"/>
      <w:r w:rsidRPr="00C83665">
        <w:rPr>
          <w:rFonts w:ascii="Arial" w:hAnsi="Arial" w:cs="Arial"/>
          <w:color w:val="000000"/>
          <w:sz w:val="20"/>
          <w:szCs w:val="20"/>
          <w:lang w:eastAsia="en-GB"/>
        </w:rPr>
        <w:t xml:space="preserve"> supply 20 oak trees from the Forest of Dean for its rebuilding. The house came to Hugh Audley following on his marriage to Margaret de Clare in 1317, passing to Audley’s son-in-law, Ralph Stafford, in 1347. Following a brief forfeiture at the execution for treason (after the Rebellion of 1483) of Henry Stafford, the 2nd Duke of Buckingham, the manor house was restored to the family and inherited by his son Edward in 1498 who made it his principal seat. The 3rd Duke of Buckingham, Edward Stafford, received a licence from Henry VIII to fortify, </w:t>
      </w:r>
      <w:proofErr w:type="spellStart"/>
      <w:r w:rsidRPr="00C83665">
        <w:rPr>
          <w:rFonts w:ascii="Arial" w:hAnsi="Arial" w:cs="Arial"/>
          <w:color w:val="000000"/>
          <w:sz w:val="20"/>
          <w:szCs w:val="20"/>
          <w:lang w:eastAsia="en-GB"/>
        </w:rPr>
        <w:t>crenellate</w:t>
      </w:r>
      <w:proofErr w:type="spellEnd"/>
      <w:r w:rsidRPr="00C83665">
        <w:rPr>
          <w:rFonts w:ascii="Arial" w:hAnsi="Arial" w:cs="Arial"/>
          <w:color w:val="000000"/>
          <w:sz w:val="20"/>
          <w:szCs w:val="20"/>
          <w:lang w:eastAsia="en-GB"/>
        </w:rPr>
        <w:t xml:space="preserve"> and embattle his manor house in 1510, but it is clear from the accounts of the estate that he had already began extensive repairs by at least 1507. With the hall and chapel of the existing manor house forming the east range of an inner courtyard, Buckingham set about building an elaborate palace-castle, which demonstrated the involvement of masons of the highest quality, and was apparently modelled on Richmond Palace, at that time England’s most splendid royal residence. The construction work at Thornbury Castle ceased in 1521 when the Duke of Buckingham was arrested for treason. The estate was confiscated by the crown. Although works were not recommenced, the buildings were maintained and periodically used. Thornbury Castle was restored to the </w:t>
      </w:r>
      <w:proofErr w:type="spellStart"/>
      <w:r w:rsidRPr="00C83665">
        <w:rPr>
          <w:rFonts w:ascii="Arial" w:hAnsi="Arial" w:cs="Arial"/>
          <w:color w:val="000000"/>
          <w:sz w:val="20"/>
          <w:szCs w:val="20"/>
          <w:lang w:eastAsia="en-GB"/>
        </w:rPr>
        <w:t>Staffords</w:t>
      </w:r>
      <w:proofErr w:type="spellEnd"/>
      <w:r w:rsidRPr="00C83665">
        <w:rPr>
          <w:rFonts w:ascii="Arial" w:hAnsi="Arial" w:cs="Arial"/>
          <w:color w:val="000000"/>
          <w:sz w:val="20"/>
          <w:szCs w:val="20"/>
          <w:lang w:eastAsia="en-GB"/>
        </w:rPr>
        <w:t xml:space="preserve"> in 1554 when it was granted to Buckingham’s son, Lord Henry Stafford, by Queen Mary. The upkeep of the castle proved too expensive, however, and it fell into ruin, eventually coming into the ownership of a branch of the Howard family in 1637 and remaining in their hands until the 1960s. Although used as lodgings and a farmhouse in the C18, it was not until the C19 that real efforts were made to bring the castle back into use. In 1849 Henry Howard commissioned Anthony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xml:space="preserve"> to restore the house for his private use. The castle is now (2013) a hotel and restaurant.</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halt to the building programme in 1521 left the outer court unfinished. There is little indication in contemporary documentary evidence of the precise intended use of the outer court ranges. An inventory of 1521 states that the outer court was planned as lodgings; it is not clear if any of the outer court was in use when Henry VIII visited in 1535. The ranges appear to have remained in ruins since the C16. In the C19 there was some masonry consolidation and alterations to the building fabric, including blocking up doors and window openings, and inserting internal partitions. The north end of the west range was roofed, the walls plastered and a new floor added. Most of the towers were roofed and converted to various uses as outhouses; one was made into an icehouse. Further work included the addition of iron gates in the arch of the outer gate and the insertion of a new outbuilding (1871) within the eastern tower.</w:t>
      </w:r>
    </w:p>
    <w:p w14:paraId="3D0C1364"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Details</w:t>
      </w:r>
    </w:p>
    <w:p w14:paraId="1350BC1F" w14:textId="77777777" w:rsidR="00C83665" w:rsidRPr="00C83665" w:rsidRDefault="00C83665" w:rsidP="00C83665">
      <w:pPr>
        <w:shd w:val="clear" w:color="auto" w:fill="FFFFFF"/>
        <w:spacing w:before="300"/>
        <w:rPr>
          <w:rFonts w:ascii="Arial" w:hAnsi="Arial" w:cs="Arial"/>
          <w:color w:val="000000"/>
          <w:sz w:val="20"/>
          <w:szCs w:val="20"/>
          <w:lang w:eastAsia="en-GB"/>
        </w:rPr>
      </w:pPr>
      <w:r w:rsidRPr="00C83665">
        <w:rPr>
          <w:rFonts w:ascii="Arial" w:hAnsi="Arial" w:cs="Arial"/>
          <w:color w:val="000000"/>
          <w:sz w:val="20"/>
          <w:szCs w:val="20"/>
          <w:lang w:eastAsia="en-GB"/>
        </w:rPr>
        <w:t xml:space="preserve">MATERIALS: rubble stone, including pennant, </w:t>
      </w:r>
      <w:proofErr w:type="spellStart"/>
      <w:r w:rsidRPr="00C83665">
        <w:rPr>
          <w:rFonts w:ascii="Arial" w:hAnsi="Arial" w:cs="Arial"/>
          <w:color w:val="000000"/>
          <w:sz w:val="20"/>
          <w:szCs w:val="20"/>
          <w:lang w:eastAsia="en-GB"/>
        </w:rPr>
        <w:t>lias</w:t>
      </w:r>
      <w:proofErr w:type="spellEnd"/>
      <w:r w:rsidRPr="00C83665">
        <w:rPr>
          <w:rFonts w:ascii="Arial" w:hAnsi="Arial" w:cs="Arial"/>
          <w:color w:val="000000"/>
          <w:sz w:val="20"/>
          <w:szCs w:val="20"/>
          <w:lang w:eastAsia="en-GB"/>
        </w:rPr>
        <w:t xml:space="preserve"> and limestone, with ashlar dressing, set in pink lime mortar.</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PLAN: two long, two-storey and one-storey unroofed ranges, one orientated south to north, the other running east to west, joined at a right angle by a bastion at the north-west junction of the two ranges.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EXTERIOR: the outer walls of both ranges are built in a defensive style with crossed arrow loop holes instead of windows on the first floor, and square lights to the basement level on the north range and the north end of the west range. The courtyard elevations contain windows which follow a standard design; the paired lights have arched heads and hood moulds, all without mullions.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north range contains the main outer gate at its centre; it has a chamfered four-centred arch on the inner face and a double arch with a groove for a portcullis on the outer face, both with stopped hood-moulds above. On the east side of the gate are square mid-wall towers. These towers contain crossed arrow loop holes and basements lights. In between the towers the walls are featureless except for occasional cellar lights. There is an in-filled arch on the west side of the gateway. There are also round blocked window openings on the elevations either side of the gateway. At the west and east ends of this range are large towers. The outer wall of the north range extends to the east for circa 87m as the rubble-stone wall of the former kitchen court; it has been cut through in the middle to create an access point for the car park on the north side. The south side of the range facing into the courtyard has six unequal sized bays. The range is divided centrally by the main gateway with its polygonal towers, with a square tower to the left and two further towers to the right. The towers were intended to house staircases which would have provided access to the planned upper storeys; each originally had a four-centred arched doorway with hood mould. The west tower retains the doorway; however, the entrances to the two eastern towers, which would have likely been accessed via an external stair, have been partially blocked. The bays contain varying arrangements of openings, with arched windows at the intended first-floor level and cellar window openings below. There are also some arched door openings. The opening on the most easterly bay has been blocked, probably with the insertion of a lean-to outbuilding in the C19. The bay to the west of the gateway contains three windows and a four-centred arched door which corresponds roughly with the blocked arch on the outer wall of the range. The courtyard face of the north range extends to the south for circa 13m to connect with the west range of the Inner Court building (which serves as the east range to the outer court.</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external faces of the tower joining the north and west range contains large slit openings.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west range is a single-storey range, although, the north range, it was probably intended to have upper floors. Looking from the south, the outer (west) elevation of this range contains two square towers, a tripartite tower, a large central arch entrance and a corner tower. The inner elevation has four bays which are separated by two square towers to the south containing paired doorways and a porch to north. The first bay to the south is blind, the second bay contains two windows, the third bay has four further windows and the fourth is also blind.</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INTERIOR: the unfinished remains of the north and west ranges are a shell, without internal floors, and with a semi-basement in the north range and at the north end of the west range. In the north range the remains of stone partition walls define the cross passage of the central gateway. The east end appears to have been intended primarily for lodgings, containing five fireplaces with four-centred dressed stone arches and relieving arches on the first floor; some still retain their hearth slabs. The use for the west end is less obvious as it does not contain fireplaces or evidence for intended wall partitions, although surviving floor joists sockets indicate that there would have been a first floor. The towers in the east half of the range show evidence of </w:t>
      </w:r>
      <w:proofErr w:type="spellStart"/>
      <w:r w:rsidRPr="00C83665">
        <w:rPr>
          <w:rFonts w:ascii="Arial" w:hAnsi="Arial" w:cs="Arial"/>
          <w:color w:val="000000"/>
          <w:sz w:val="20"/>
          <w:szCs w:val="20"/>
          <w:lang w:eastAsia="en-GB"/>
        </w:rPr>
        <w:t>garderobe</w:t>
      </w:r>
      <w:proofErr w:type="spellEnd"/>
      <w:r w:rsidRPr="00C83665">
        <w:rPr>
          <w:rFonts w:ascii="Arial" w:hAnsi="Arial" w:cs="Arial"/>
          <w:color w:val="000000"/>
          <w:sz w:val="20"/>
          <w:szCs w:val="20"/>
          <w:lang w:eastAsia="en-GB"/>
        </w:rPr>
        <w:t xml:space="preserve"> shafts. There is a modern lean-to shed attached to the south wall at the east end of this range and a C19 door in east wall which leads through to the adjoining tower. The east end tower contains a square central room with a four-centred arched fireplace, lit by arrow slits, above a basement area lit by two small cellar windows. </w:t>
      </w:r>
      <w:proofErr w:type="spellStart"/>
      <w:r w:rsidRPr="00C83665">
        <w:rPr>
          <w:rFonts w:ascii="Arial" w:hAnsi="Arial" w:cs="Arial"/>
          <w:color w:val="000000"/>
          <w:sz w:val="20"/>
          <w:szCs w:val="20"/>
          <w:lang w:eastAsia="en-GB"/>
        </w:rPr>
        <w:t>Garderobe</w:t>
      </w:r>
      <w:proofErr w:type="spellEnd"/>
      <w:r w:rsidRPr="00C83665">
        <w:rPr>
          <w:rFonts w:ascii="Arial" w:hAnsi="Arial" w:cs="Arial"/>
          <w:color w:val="000000"/>
          <w:sz w:val="20"/>
          <w:szCs w:val="20"/>
          <w:lang w:eastAsia="en-GB"/>
        </w:rPr>
        <w:t xml:space="preserve"> shafts have been built into one of the walls. There is a lean-to store with an attached low wall, built into the east side of the tower, with an 1871 date stone.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corner tower contains an angled recess for a newel stair in the north-west corner. There are no visible original joist sockets; however, the evidence of the stair suggests this part of the court was also intended to have an intermediate floor. The space has been divided in the C19. There are some blocked doors in this part of the building which would have connected with the north and west ranges.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The west range is divided centrally from east to west by a C19 internal partition wall and the two ends are linked by a doorway and small set of steps. The south end of the west range has remained largely unchanged since the C16. There are a number of fireplaces, some with relieving arches. There is also evidence of grooves for panelling battens and putlog holes for the original scaffolding. These features indicate that this end was intended to be divided into a number of habitable rooms, most of which would have been accessed via the courtyard. The side to the north of the partition, which includes the porch, was roofed in the C19, at which point the walls were plastered and a solid concrete floor inserted, leading to many of the original features being obscured. These features include two blocked door openings, one an arched entrance within the porch and the other a door in the northern corner. There are also arched windows and basement lights which have been in-filled. There is evidence for blocked floor joist sockets in the north wall and a fireplace in the upper part of the west wall. There have been various interpretations concerning the use for this room, which appears to have been a large single room. It has been suggested that it was an example of an early indoor real tennis court with a viewing gallery. As a room which must have been built before 1525 this would have been one of the earliest examples of the game which became popular in the C16, due in part to the enthusiasm of Henry VIII for the sport (a real tennis court was built at Hampton Court in 1532-3). However, it has also been suggested that this room was intended to be used as a large heated room with a cellar below, similar to the north range.</w:t>
      </w:r>
    </w:p>
    <w:p w14:paraId="1B4DAE1B" w14:textId="77777777" w:rsidR="00C83665" w:rsidRDefault="00C83665" w:rsidP="00C83665">
      <w:pPr>
        <w:shd w:val="clear" w:color="auto" w:fill="FFFFFF"/>
        <w:rPr>
          <w:rFonts w:ascii="Arial" w:eastAsia="Times New Roman" w:hAnsi="Arial" w:cs="Arial"/>
          <w:color w:val="000000"/>
          <w:sz w:val="20"/>
          <w:szCs w:val="20"/>
          <w:lang w:eastAsia="en-GB"/>
        </w:rPr>
      </w:pPr>
    </w:p>
    <w:p w14:paraId="0E1D082B" w14:textId="77777777" w:rsidR="00C83665" w:rsidRDefault="00C83665" w:rsidP="00C83665">
      <w:pPr>
        <w:shd w:val="clear" w:color="auto" w:fill="FFFFFF"/>
        <w:rPr>
          <w:rFonts w:ascii="Arial" w:eastAsia="Times New Roman" w:hAnsi="Arial" w:cs="Arial"/>
          <w:color w:val="000000"/>
          <w:sz w:val="20"/>
          <w:szCs w:val="20"/>
          <w:lang w:eastAsia="en-GB"/>
        </w:rPr>
      </w:pPr>
    </w:p>
    <w:p w14:paraId="0ACF229B" w14:textId="77777777" w:rsidR="00C83665" w:rsidRDefault="005F2085" w:rsidP="00C83665">
      <w:pPr>
        <w:shd w:val="clear" w:color="auto" w:fill="FFFFFF"/>
        <w:rPr>
          <w:rFonts w:ascii="Arial" w:eastAsia="Times New Roman" w:hAnsi="Arial" w:cs="Arial"/>
          <w:color w:val="000000"/>
          <w:sz w:val="20"/>
          <w:szCs w:val="20"/>
          <w:lang w:eastAsia="en-GB"/>
        </w:rPr>
      </w:pPr>
      <w:r>
        <w:rPr>
          <w:rFonts w:ascii="Arial" w:eastAsia="Times New Roman" w:hAnsi="Arial" w:cs="Arial"/>
          <w:noProof/>
          <w:color w:val="000000"/>
          <w:sz w:val="20"/>
          <w:szCs w:val="20"/>
          <w:lang w:eastAsia="en-GB"/>
        </w:rPr>
        <w:drawing>
          <wp:inline distT="0" distB="0" distL="0" distR="0" wp14:anchorId="4604E3A5" wp14:editId="449E12B9">
            <wp:extent cx="5723890" cy="4044315"/>
            <wp:effectExtent l="0" t="0" r="0" b="0"/>
            <wp:docPr id="6" name="Picture 6" descr="/Users/jrburns/Documents/Thornbury outer court-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jrburns/Documents/Thornbury outer court-HLE_A4L_Grade_HLE_A3L_Grade.pd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476F44A3" w14:textId="77777777" w:rsidR="005F2085" w:rsidRDefault="005F2085" w:rsidP="00C83665">
      <w:pPr>
        <w:shd w:val="clear" w:color="auto" w:fill="FFFFFF"/>
        <w:rPr>
          <w:rFonts w:ascii="Arial" w:eastAsia="Times New Roman" w:hAnsi="Arial" w:cs="Arial"/>
          <w:color w:val="000000"/>
          <w:sz w:val="20"/>
          <w:szCs w:val="20"/>
          <w:lang w:eastAsia="en-GB"/>
        </w:rPr>
      </w:pPr>
    </w:p>
    <w:p w14:paraId="12A90120" w14:textId="77777777" w:rsidR="005F2085" w:rsidRDefault="005F2085" w:rsidP="00C83665">
      <w:pPr>
        <w:shd w:val="clear" w:color="auto" w:fill="FFFFFF"/>
        <w:rPr>
          <w:rFonts w:ascii="Arial" w:eastAsia="Times New Roman" w:hAnsi="Arial" w:cs="Arial"/>
          <w:color w:val="000000"/>
          <w:sz w:val="20"/>
          <w:szCs w:val="20"/>
          <w:lang w:eastAsia="en-GB"/>
        </w:rPr>
      </w:pPr>
    </w:p>
    <w:p w14:paraId="789CEF47" w14:textId="77777777" w:rsidR="002465F9" w:rsidRDefault="002465F9" w:rsidP="00C83665">
      <w:pPr>
        <w:shd w:val="clear" w:color="auto" w:fill="FFFFFF"/>
        <w:rPr>
          <w:rFonts w:ascii="Arial" w:eastAsia="Times New Roman" w:hAnsi="Arial" w:cs="Arial"/>
          <w:color w:val="000000"/>
          <w:sz w:val="20"/>
          <w:szCs w:val="20"/>
          <w:lang w:eastAsia="en-GB"/>
        </w:rPr>
      </w:pPr>
    </w:p>
    <w:p w14:paraId="37948203" w14:textId="77777777" w:rsidR="002465F9" w:rsidRDefault="002465F9" w:rsidP="00C83665">
      <w:pPr>
        <w:shd w:val="clear" w:color="auto" w:fill="FFFFFF"/>
        <w:rPr>
          <w:rFonts w:ascii="Arial" w:eastAsia="Times New Roman" w:hAnsi="Arial" w:cs="Arial"/>
          <w:color w:val="000000"/>
          <w:sz w:val="20"/>
          <w:szCs w:val="20"/>
          <w:lang w:eastAsia="en-GB"/>
        </w:rPr>
      </w:pPr>
    </w:p>
    <w:p w14:paraId="574C7372" w14:textId="77777777" w:rsidR="002465F9" w:rsidRDefault="002465F9" w:rsidP="00C83665">
      <w:pPr>
        <w:shd w:val="clear" w:color="auto" w:fill="FFFFFF"/>
        <w:rPr>
          <w:rFonts w:ascii="Arial" w:eastAsia="Times New Roman" w:hAnsi="Arial" w:cs="Arial"/>
          <w:color w:val="000000"/>
          <w:sz w:val="20"/>
          <w:szCs w:val="20"/>
          <w:lang w:eastAsia="en-GB"/>
        </w:rPr>
      </w:pPr>
    </w:p>
    <w:p w14:paraId="2AF5CBC2" w14:textId="77777777" w:rsidR="002465F9" w:rsidRDefault="002465F9" w:rsidP="00C83665">
      <w:pPr>
        <w:shd w:val="clear" w:color="auto" w:fill="FFFFFF"/>
        <w:rPr>
          <w:rFonts w:ascii="Arial" w:eastAsia="Times New Roman" w:hAnsi="Arial" w:cs="Arial"/>
          <w:color w:val="000000"/>
          <w:sz w:val="20"/>
          <w:szCs w:val="20"/>
          <w:lang w:eastAsia="en-GB"/>
        </w:rPr>
      </w:pPr>
    </w:p>
    <w:p w14:paraId="3296A82B" w14:textId="77777777" w:rsidR="00C83665" w:rsidRDefault="00C83665" w:rsidP="00C83665">
      <w:pPr>
        <w:shd w:val="clear" w:color="auto" w:fill="FFFFFF"/>
        <w:rPr>
          <w:rFonts w:ascii="Arial" w:eastAsia="Times New Roman" w:hAnsi="Arial" w:cs="Arial"/>
          <w:color w:val="000000"/>
          <w:sz w:val="20"/>
          <w:szCs w:val="20"/>
          <w:lang w:eastAsia="en-GB"/>
        </w:rPr>
      </w:pPr>
    </w:p>
    <w:p w14:paraId="58BE5987" w14:textId="77777777" w:rsidR="002465F9" w:rsidRDefault="002465F9" w:rsidP="00C83665">
      <w:pPr>
        <w:shd w:val="clear" w:color="auto" w:fill="FFFFFF"/>
        <w:rPr>
          <w:rFonts w:ascii="Arial" w:eastAsia="Times New Roman" w:hAnsi="Arial" w:cs="Arial"/>
          <w:color w:val="000000"/>
          <w:sz w:val="20"/>
          <w:szCs w:val="20"/>
          <w:lang w:eastAsia="en-GB"/>
        </w:rPr>
      </w:pPr>
    </w:p>
    <w:p w14:paraId="197D7D11" w14:textId="77777777" w:rsidR="002465F9" w:rsidRDefault="002465F9" w:rsidP="00C83665">
      <w:pPr>
        <w:shd w:val="clear" w:color="auto" w:fill="FFFFFF"/>
        <w:rPr>
          <w:rFonts w:ascii="Arial" w:eastAsia="Times New Roman" w:hAnsi="Arial" w:cs="Arial"/>
          <w:color w:val="000000"/>
          <w:sz w:val="20"/>
          <w:szCs w:val="20"/>
          <w:lang w:eastAsia="en-GB"/>
        </w:rPr>
      </w:pPr>
    </w:p>
    <w:p w14:paraId="7E33B3AA" w14:textId="77777777" w:rsidR="002465F9" w:rsidRDefault="002465F9" w:rsidP="00C83665">
      <w:pPr>
        <w:shd w:val="clear" w:color="auto" w:fill="FFFFFF"/>
        <w:rPr>
          <w:rFonts w:ascii="Arial" w:eastAsia="Times New Roman" w:hAnsi="Arial" w:cs="Arial"/>
          <w:color w:val="000000"/>
          <w:sz w:val="20"/>
          <w:szCs w:val="20"/>
          <w:lang w:eastAsia="en-GB"/>
        </w:rPr>
      </w:pPr>
    </w:p>
    <w:p w14:paraId="20806D55" w14:textId="77777777" w:rsidR="002465F9" w:rsidRDefault="002465F9" w:rsidP="00C83665">
      <w:pPr>
        <w:shd w:val="clear" w:color="auto" w:fill="FFFFFF"/>
        <w:rPr>
          <w:rFonts w:ascii="Arial" w:eastAsia="Times New Roman" w:hAnsi="Arial" w:cs="Arial"/>
          <w:color w:val="000000"/>
          <w:sz w:val="20"/>
          <w:szCs w:val="20"/>
          <w:lang w:eastAsia="en-GB"/>
        </w:rPr>
      </w:pPr>
    </w:p>
    <w:p w14:paraId="79EF10FE" w14:textId="77777777" w:rsidR="002465F9" w:rsidRDefault="002465F9" w:rsidP="00C83665">
      <w:pPr>
        <w:shd w:val="clear" w:color="auto" w:fill="FFFFFF"/>
        <w:rPr>
          <w:rFonts w:ascii="Arial" w:eastAsia="Times New Roman" w:hAnsi="Arial" w:cs="Arial"/>
          <w:color w:val="000000"/>
          <w:sz w:val="20"/>
          <w:szCs w:val="20"/>
          <w:lang w:eastAsia="en-GB"/>
        </w:rPr>
      </w:pPr>
    </w:p>
    <w:p w14:paraId="636BEC8A" w14:textId="77777777" w:rsidR="002465F9" w:rsidRDefault="002465F9" w:rsidP="00C83665">
      <w:pPr>
        <w:shd w:val="clear" w:color="auto" w:fill="FFFFFF"/>
        <w:rPr>
          <w:rFonts w:ascii="Arial" w:eastAsia="Times New Roman" w:hAnsi="Arial" w:cs="Arial"/>
          <w:color w:val="000000"/>
          <w:sz w:val="20"/>
          <w:szCs w:val="20"/>
          <w:lang w:eastAsia="en-GB"/>
        </w:rPr>
      </w:pPr>
    </w:p>
    <w:p w14:paraId="3E5E452C" w14:textId="77777777" w:rsidR="002465F9" w:rsidRDefault="002465F9" w:rsidP="00C83665">
      <w:pPr>
        <w:shd w:val="clear" w:color="auto" w:fill="FFFFFF"/>
        <w:rPr>
          <w:rFonts w:ascii="Arial" w:eastAsia="Times New Roman" w:hAnsi="Arial" w:cs="Arial"/>
          <w:color w:val="000000"/>
          <w:sz w:val="20"/>
          <w:szCs w:val="20"/>
          <w:lang w:eastAsia="en-GB"/>
        </w:rPr>
      </w:pPr>
    </w:p>
    <w:p w14:paraId="4190770F" w14:textId="77777777" w:rsidR="002465F9" w:rsidRDefault="002465F9" w:rsidP="00C83665">
      <w:pPr>
        <w:shd w:val="clear" w:color="auto" w:fill="FFFFFF"/>
        <w:rPr>
          <w:rFonts w:ascii="Arial" w:eastAsia="Times New Roman" w:hAnsi="Arial" w:cs="Arial"/>
          <w:color w:val="000000"/>
          <w:sz w:val="20"/>
          <w:szCs w:val="20"/>
          <w:lang w:eastAsia="en-GB"/>
        </w:rPr>
      </w:pPr>
    </w:p>
    <w:p w14:paraId="5E345EA0" w14:textId="77777777" w:rsidR="002465F9" w:rsidRDefault="002465F9" w:rsidP="00C83665">
      <w:pPr>
        <w:shd w:val="clear" w:color="auto" w:fill="FFFFFF"/>
        <w:rPr>
          <w:rFonts w:ascii="Arial" w:eastAsia="Times New Roman" w:hAnsi="Arial" w:cs="Arial"/>
          <w:color w:val="000000"/>
          <w:sz w:val="20"/>
          <w:szCs w:val="20"/>
          <w:lang w:eastAsia="en-GB"/>
        </w:rPr>
      </w:pPr>
    </w:p>
    <w:p w14:paraId="1A1F1AB6" w14:textId="77777777" w:rsidR="002465F9" w:rsidRDefault="002465F9" w:rsidP="00C83665">
      <w:pPr>
        <w:shd w:val="clear" w:color="auto" w:fill="FFFFFF"/>
        <w:rPr>
          <w:rFonts w:ascii="Arial" w:eastAsia="Times New Roman" w:hAnsi="Arial" w:cs="Arial"/>
          <w:color w:val="000000"/>
          <w:sz w:val="20"/>
          <w:szCs w:val="20"/>
          <w:lang w:eastAsia="en-GB"/>
        </w:rPr>
      </w:pPr>
    </w:p>
    <w:p w14:paraId="365071E3" w14:textId="77777777" w:rsidR="002465F9" w:rsidRDefault="002465F9" w:rsidP="00C83665">
      <w:pPr>
        <w:shd w:val="clear" w:color="auto" w:fill="FFFFFF"/>
        <w:rPr>
          <w:rFonts w:ascii="Arial" w:eastAsia="Times New Roman" w:hAnsi="Arial" w:cs="Arial"/>
          <w:color w:val="000000"/>
          <w:sz w:val="20"/>
          <w:szCs w:val="20"/>
          <w:lang w:eastAsia="en-GB"/>
        </w:rPr>
      </w:pPr>
    </w:p>
    <w:p w14:paraId="472DED07" w14:textId="77777777" w:rsidR="002465F9" w:rsidRDefault="002465F9" w:rsidP="00C83665">
      <w:pPr>
        <w:shd w:val="clear" w:color="auto" w:fill="FFFFFF"/>
        <w:rPr>
          <w:rFonts w:ascii="Arial" w:eastAsia="Times New Roman" w:hAnsi="Arial" w:cs="Arial"/>
          <w:color w:val="000000"/>
          <w:sz w:val="20"/>
          <w:szCs w:val="20"/>
          <w:lang w:eastAsia="en-GB"/>
        </w:rPr>
      </w:pPr>
    </w:p>
    <w:p w14:paraId="47EAFE08" w14:textId="77777777" w:rsidR="002465F9" w:rsidRDefault="002465F9" w:rsidP="00C83665">
      <w:pPr>
        <w:shd w:val="clear" w:color="auto" w:fill="FFFFFF"/>
        <w:rPr>
          <w:rFonts w:ascii="Arial" w:eastAsia="Times New Roman" w:hAnsi="Arial" w:cs="Arial"/>
          <w:color w:val="000000"/>
          <w:sz w:val="20"/>
          <w:szCs w:val="20"/>
          <w:lang w:eastAsia="en-GB"/>
        </w:rPr>
      </w:pPr>
    </w:p>
    <w:p w14:paraId="1D20669B" w14:textId="77777777" w:rsidR="002465F9" w:rsidRDefault="002465F9" w:rsidP="00C83665">
      <w:pPr>
        <w:shd w:val="clear" w:color="auto" w:fill="FFFFFF"/>
        <w:rPr>
          <w:rFonts w:ascii="Arial" w:eastAsia="Times New Roman" w:hAnsi="Arial" w:cs="Arial"/>
          <w:color w:val="000000"/>
          <w:sz w:val="20"/>
          <w:szCs w:val="20"/>
          <w:lang w:eastAsia="en-GB"/>
        </w:rPr>
      </w:pPr>
    </w:p>
    <w:p w14:paraId="7F0CF8C9" w14:textId="77777777" w:rsidR="002465F9" w:rsidRDefault="002465F9" w:rsidP="00C83665">
      <w:pPr>
        <w:shd w:val="clear" w:color="auto" w:fill="FFFFFF"/>
        <w:rPr>
          <w:rFonts w:ascii="Arial" w:eastAsia="Times New Roman" w:hAnsi="Arial" w:cs="Arial"/>
          <w:color w:val="000000"/>
          <w:sz w:val="20"/>
          <w:szCs w:val="20"/>
          <w:lang w:eastAsia="en-GB"/>
        </w:rPr>
      </w:pPr>
    </w:p>
    <w:p w14:paraId="2FB124DE" w14:textId="77777777" w:rsidR="002465F9" w:rsidRDefault="002465F9" w:rsidP="00C83665">
      <w:pPr>
        <w:shd w:val="clear" w:color="auto" w:fill="FFFFFF"/>
        <w:rPr>
          <w:rFonts w:ascii="Arial" w:eastAsia="Times New Roman" w:hAnsi="Arial" w:cs="Arial"/>
          <w:color w:val="000000"/>
          <w:sz w:val="20"/>
          <w:szCs w:val="20"/>
          <w:lang w:eastAsia="en-GB"/>
        </w:rPr>
      </w:pPr>
    </w:p>
    <w:p w14:paraId="39E01737" w14:textId="77777777" w:rsidR="002465F9" w:rsidRDefault="002465F9" w:rsidP="00C83665">
      <w:pPr>
        <w:shd w:val="clear" w:color="auto" w:fill="FFFFFF"/>
        <w:rPr>
          <w:rFonts w:ascii="Arial" w:eastAsia="Times New Roman" w:hAnsi="Arial" w:cs="Arial"/>
          <w:color w:val="000000"/>
          <w:sz w:val="20"/>
          <w:szCs w:val="20"/>
          <w:lang w:eastAsia="en-GB"/>
        </w:rPr>
      </w:pPr>
    </w:p>
    <w:p w14:paraId="64E76628" w14:textId="77777777" w:rsidR="002465F9" w:rsidRDefault="002465F9" w:rsidP="00C83665">
      <w:pPr>
        <w:shd w:val="clear" w:color="auto" w:fill="FFFFFF"/>
        <w:rPr>
          <w:rFonts w:ascii="Arial" w:eastAsia="Times New Roman" w:hAnsi="Arial" w:cs="Arial"/>
          <w:color w:val="000000"/>
          <w:sz w:val="20"/>
          <w:szCs w:val="20"/>
          <w:lang w:eastAsia="en-GB"/>
        </w:rPr>
      </w:pPr>
    </w:p>
    <w:p w14:paraId="1C46E9D2" w14:textId="77777777" w:rsidR="002465F9" w:rsidRDefault="002465F9" w:rsidP="00C83665">
      <w:pPr>
        <w:shd w:val="clear" w:color="auto" w:fill="FFFFFF"/>
        <w:rPr>
          <w:rFonts w:ascii="Arial" w:eastAsia="Times New Roman" w:hAnsi="Arial" w:cs="Arial"/>
          <w:color w:val="000000"/>
          <w:sz w:val="20"/>
          <w:szCs w:val="20"/>
          <w:lang w:eastAsia="en-GB"/>
        </w:rPr>
      </w:pPr>
    </w:p>
    <w:p w14:paraId="6784D63C" w14:textId="77777777" w:rsidR="00C83665" w:rsidRDefault="00C83665" w:rsidP="00C83665">
      <w:pPr>
        <w:shd w:val="clear" w:color="auto" w:fill="FFFFFF"/>
        <w:rPr>
          <w:rFonts w:ascii="Arial" w:eastAsia="Times New Roman" w:hAnsi="Arial" w:cs="Arial"/>
          <w:color w:val="000000"/>
          <w:sz w:val="20"/>
          <w:szCs w:val="20"/>
          <w:lang w:eastAsia="en-GB"/>
        </w:rPr>
      </w:pPr>
    </w:p>
    <w:p w14:paraId="6E1B976F" w14:textId="77777777" w:rsidR="00C83665" w:rsidRDefault="00C83665" w:rsidP="00C83665">
      <w:pPr>
        <w:shd w:val="clear" w:color="auto" w:fill="FFFFFF"/>
        <w:rPr>
          <w:rFonts w:ascii="Arial" w:eastAsia="Times New Roman" w:hAnsi="Arial" w:cs="Arial"/>
          <w:b/>
          <w:color w:val="000000"/>
          <w:lang w:eastAsia="en-GB"/>
        </w:rPr>
      </w:pPr>
      <w:r w:rsidRPr="00C83665">
        <w:rPr>
          <w:rFonts w:ascii="Arial" w:eastAsia="Times New Roman" w:hAnsi="Arial" w:cs="Arial"/>
          <w:b/>
          <w:color w:val="000000"/>
          <w:lang w:eastAsia="en-GB"/>
        </w:rPr>
        <w:t>WALLS ENCLOSING PRIVY GARDEN IMMEDIATELY TO SOUTH OF THE INNER COURT OF THORNBURY CASTLE</w:t>
      </w:r>
    </w:p>
    <w:p w14:paraId="338D5CC9" w14:textId="77777777" w:rsidR="00C83665" w:rsidRDefault="00C83665" w:rsidP="00C83665">
      <w:pPr>
        <w:shd w:val="clear" w:color="auto" w:fill="FFFFFF"/>
        <w:rPr>
          <w:rFonts w:ascii="Arial" w:eastAsia="Times New Roman" w:hAnsi="Arial" w:cs="Arial"/>
          <w:b/>
          <w:color w:val="000000"/>
          <w:lang w:eastAsia="en-GB"/>
        </w:rPr>
      </w:pPr>
    </w:p>
    <w:p w14:paraId="512D4E61" w14:textId="77777777" w:rsidR="00C83665" w:rsidRPr="00C83665" w:rsidRDefault="00C83665" w:rsidP="00C83665">
      <w:pPr>
        <w:spacing w:before="100" w:beforeAutospacing="1"/>
        <w:outlineLvl w:val="1"/>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Official list entry</w:t>
      </w:r>
    </w:p>
    <w:p w14:paraId="5224C464"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Heritage Category:</w:t>
      </w:r>
    </w:p>
    <w:p w14:paraId="678F1268"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Listed Building</w:t>
      </w:r>
    </w:p>
    <w:p w14:paraId="76C21710"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Grade:</w:t>
      </w:r>
    </w:p>
    <w:p w14:paraId="0EFBC79D"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I</w:t>
      </w:r>
    </w:p>
    <w:p w14:paraId="6C257CD1"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List Entry Number:</w:t>
      </w:r>
    </w:p>
    <w:p w14:paraId="75325343"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1312668</w:t>
      </w:r>
    </w:p>
    <w:p w14:paraId="26B11C90"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first listed:</w:t>
      </w:r>
    </w:p>
    <w:p w14:paraId="73A19774"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21-Sep-1952</w:t>
      </w:r>
    </w:p>
    <w:p w14:paraId="193C2080"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Date of most recent amendment:</w:t>
      </w:r>
    </w:p>
    <w:p w14:paraId="32B77C95"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10-Jul-2013</w:t>
      </w:r>
    </w:p>
    <w:p w14:paraId="44332ECE" w14:textId="77777777" w:rsidR="00C83665" w:rsidRPr="00C83665" w:rsidRDefault="00C83665" w:rsidP="00C83665">
      <w:pPr>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 1:</w:t>
      </w:r>
    </w:p>
    <w:p w14:paraId="7A976408" w14:textId="77777777" w:rsidR="00C83665" w:rsidRPr="00C83665" w:rsidRDefault="00C83665" w:rsidP="00C83665">
      <w:pPr>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WALLS ENCLOSING GARDEN TO SOUTH AND SOUTH-EAST OF THE INNER COURT OF THORNBURY CASTLE, CHURCH ROAD</w:t>
      </w:r>
    </w:p>
    <w:p w14:paraId="1CE586E3"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Location</w:t>
      </w:r>
    </w:p>
    <w:p w14:paraId="2C746F3C"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Statutory Address:</w:t>
      </w:r>
    </w:p>
    <w:p w14:paraId="09DC1031"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WALLS ENCLOSING GARDEN TO SOUTH AND SOUTH-EAST OF THE INNER COURT OF THORNBURY CASTLE, CHURCH ROAD</w:t>
      </w:r>
    </w:p>
    <w:p w14:paraId="5A65CE8A"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building or site itself may lie within the boundary of more than one authority.</w:t>
      </w:r>
    </w:p>
    <w:p w14:paraId="0EB15A74"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District:</w:t>
      </w:r>
    </w:p>
    <w:p w14:paraId="44E7D135"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South Gloucestershire (Unitary Authority)</w:t>
      </w:r>
    </w:p>
    <w:p w14:paraId="0C51B985"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Parish:</w:t>
      </w:r>
    </w:p>
    <w:p w14:paraId="3646DFEF"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Thornbury</w:t>
      </w:r>
    </w:p>
    <w:p w14:paraId="5809ABA4" w14:textId="77777777" w:rsidR="00C83665" w:rsidRPr="00C83665" w:rsidRDefault="00C83665" w:rsidP="00C83665">
      <w:pPr>
        <w:shd w:val="clear" w:color="auto" w:fill="FFFFFF"/>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National Grid Reference:</w:t>
      </w:r>
    </w:p>
    <w:p w14:paraId="060A87ED" w14:textId="77777777" w:rsidR="00C83665" w:rsidRPr="00C83665" w:rsidRDefault="00C83665" w:rsidP="00C83665">
      <w:pPr>
        <w:shd w:val="clear" w:color="auto" w:fill="FFFFFF"/>
        <w:ind w:left="420"/>
        <w:rPr>
          <w:rFonts w:ascii="Arial" w:eastAsia="Times New Roman" w:hAnsi="Arial" w:cs="Arial"/>
          <w:color w:val="000000"/>
          <w:sz w:val="20"/>
          <w:szCs w:val="20"/>
          <w:lang w:eastAsia="en-GB"/>
        </w:rPr>
      </w:pPr>
      <w:r w:rsidRPr="00C83665">
        <w:rPr>
          <w:rFonts w:ascii="Arial" w:eastAsia="Times New Roman" w:hAnsi="Arial" w:cs="Arial"/>
          <w:color w:val="000000"/>
          <w:sz w:val="20"/>
          <w:szCs w:val="20"/>
          <w:lang w:eastAsia="en-GB"/>
        </w:rPr>
        <w:t>ST6343390678</w:t>
      </w:r>
    </w:p>
    <w:p w14:paraId="5D0D3E4D"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Summary</w:t>
      </w:r>
    </w:p>
    <w:p w14:paraId="601BFA72"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Garden walls, forming part of the development of Thornbury Castle by Edward Stafford, 3rd Duke of Buckingham between circa 1511 and 1521, with later restoration and alterations, and some C19 addition.</w:t>
      </w:r>
      <w:r w:rsidRPr="00C83665">
        <w:rPr>
          <w:rFonts w:ascii="Arial" w:hAnsi="Arial" w:cs="Arial"/>
          <w:color w:val="000000"/>
          <w:sz w:val="20"/>
          <w:szCs w:val="20"/>
          <w:lang w:eastAsia="en-GB"/>
        </w:rPr>
        <w:br/>
      </w:r>
    </w:p>
    <w:p w14:paraId="2C63C587"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Reasons for Designation</w:t>
      </w:r>
    </w:p>
    <w:p w14:paraId="0A9D84EB"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The garden walls to the south and south-east of the inner court of Thornbury Castle are listed at Grade I for the following principal reasons: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Historical interest: the walls form part of the complex created from 1511 for Edward Stafford, 2nd Duke of Buckingham, which remained unfinished at his execution for treason in 1521; the site as a whole represents the height of architectural taste and craftsmanship; * Architectural interest: for the elaborate high-level openings, and the evidence they give of the lost cloister which once provided a link between house, garden and church; * Rarity and intactness: despite some alteration and restoration, the walls survive as a complete and integral part of an exceptional early-C16 domestic complex; * Group value: the inner court buildings have strong group value as part of the Thornbury Castle site, which includes the inner and outer court buildings, also listed at Grade I, the castle landscape, registered at Grade II, and the scheduled remains of the medieval manor house and C16 privy garden, and the two Grade II-listed lodges. The Church of St Mary the Virgin, listed at Grade I, stands immediately adjacent to the site.</w:t>
      </w:r>
    </w:p>
    <w:p w14:paraId="5800D9AD"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History</w:t>
      </w:r>
    </w:p>
    <w:p w14:paraId="33ABA56E" w14:textId="77777777" w:rsidR="00C83665" w:rsidRPr="00C83665" w:rsidRDefault="00C83665" w:rsidP="00C83665">
      <w:pPr>
        <w:shd w:val="clear" w:color="auto" w:fill="FFFFFF"/>
        <w:spacing w:before="300" w:after="100" w:afterAutospacing="1"/>
        <w:rPr>
          <w:rFonts w:ascii="Arial" w:hAnsi="Arial" w:cs="Arial"/>
          <w:color w:val="000000"/>
          <w:sz w:val="20"/>
          <w:szCs w:val="20"/>
          <w:lang w:eastAsia="en-GB"/>
        </w:rPr>
      </w:pPr>
      <w:r w:rsidRPr="00C83665">
        <w:rPr>
          <w:rFonts w:ascii="Arial" w:hAnsi="Arial" w:cs="Arial"/>
          <w:color w:val="000000"/>
          <w:sz w:val="20"/>
          <w:szCs w:val="20"/>
          <w:lang w:eastAsia="en-GB"/>
        </w:rPr>
        <w:t xml:space="preserve">In 1066 it was recorded that the manor of Thornbury was held by </w:t>
      </w:r>
      <w:proofErr w:type="spellStart"/>
      <w:r w:rsidRPr="00C83665">
        <w:rPr>
          <w:rFonts w:ascii="Arial" w:hAnsi="Arial" w:cs="Arial"/>
          <w:color w:val="000000"/>
          <w:sz w:val="20"/>
          <w:szCs w:val="20"/>
          <w:lang w:eastAsia="en-GB"/>
        </w:rPr>
        <w:t>Beorhtric</w:t>
      </w:r>
      <w:proofErr w:type="spellEnd"/>
      <w:r w:rsidRPr="00C83665">
        <w:rPr>
          <w:rFonts w:ascii="Arial" w:hAnsi="Arial" w:cs="Arial"/>
          <w:color w:val="000000"/>
          <w:sz w:val="20"/>
          <w:szCs w:val="20"/>
          <w:lang w:eastAsia="en-GB"/>
        </w:rPr>
        <w:t xml:space="preserve">, son of </w:t>
      </w:r>
      <w:proofErr w:type="spellStart"/>
      <w:r w:rsidRPr="00C83665">
        <w:rPr>
          <w:rFonts w:ascii="Arial" w:hAnsi="Arial" w:cs="Arial"/>
          <w:color w:val="000000"/>
          <w:sz w:val="20"/>
          <w:szCs w:val="20"/>
          <w:lang w:eastAsia="en-GB"/>
        </w:rPr>
        <w:t>Aelfgar</w:t>
      </w:r>
      <w:proofErr w:type="spellEnd"/>
      <w:r w:rsidRPr="00C83665">
        <w:rPr>
          <w:rFonts w:ascii="Arial" w:hAnsi="Arial" w:cs="Arial"/>
          <w:color w:val="000000"/>
          <w:sz w:val="20"/>
          <w:szCs w:val="20"/>
          <w:lang w:eastAsia="en-GB"/>
        </w:rPr>
        <w:t xml:space="preserve">, although by Domesday it was in the hands of King William. The manor has changed hands many times during its history, being held by the Crown at intervals. In the C12 and C13, it was part of the earldom of Gloucester; the de Clare family was responsible for the foundation of the borough of Thornbury in 1243, to the south of the church and manor house. A major fire in 1236 destroyed the manor house, following which Henry III ordered that the Constable of St </w:t>
      </w:r>
      <w:proofErr w:type="spellStart"/>
      <w:r w:rsidRPr="00C83665">
        <w:rPr>
          <w:rFonts w:ascii="Arial" w:hAnsi="Arial" w:cs="Arial"/>
          <w:color w:val="000000"/>
          <w:sz w:val="20"/>
          <w:szCs w:val="20"/>
          <w:lang w:eastAsia="en-GB"/>
        </w:rPr>
        <w:t>Briavels</w:t>
      </w:r>
      <w:proofErr w:type="spellEnd"/>
      <w:r w:rsidRPr="00C83665">
        <w:rPr>
          <w:rFonts w:ascii="Arial" w:hAnsi="Arial" w:cs="Arial"/>
          <w:color w:val="000000"/>
          <w:sz w:val="20"/>
          <w:szCs w:val="20"/>
          <w:lang w:eastAsia="en-GB"/>
        </w:rPr>
        <w:t xml:space="preserve"> supply 20 oak trees from the Forest of Dean for its rebuilding. The house came to Hugh Audley on his marriage to Margaret de Clare in 1317, passing to Audley’s son-in-law, Ralph Stafford, in 1347. It is understood that a licence to </w:t>
      </w:r>
      <w:proofErr w:type="spellStart"/>
      <w:r w:rsidRPr="00C83665">
        <w:rPr>
          <w:rFonts w:ascii="Arial" w:hAnsi="Arial" w:cs="Arial"/>
          <w:color w:val="000000"/>
          <w:sz w:val="20"/>
          <w:szCs w:val="20"/>
          <w:lang w:eastAsia="en-GB"/>
        </w:rPr>
        <w:t>crenellate</w:t>
      </w:r>
      <w:proofErr w:type="spellEnd"/>
      <w:r w:rsidRPr="00C83665">
        <w:rPr>
          <w:rFonts w:ascii="Arial" w:hAnsi="Arial" w:cs="Arial"/>
          <w:color w:val="000000"/>
          <w:sz w:val="20"/>
          <w:szCs w:val="20"/>
          <w:lang w:eastAsia="en-GB"/>
        </w:rPr>
        <w:t xml:space="preserve"> was granted in the C14, and early-C14 and C15 financial accounts provide evidence for an extensive complex in which an inner court, entered through a central gate, gave access to a hall, orientated north to south, with kitchen offices to the west and a chapel, begun in 1340 and completed in 1435, to the east of the hall. Accounts also record an outer courtyard containing a range of service buildings.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The manor house was forfeited at the execution for treason of Henry Stafford, 2nd Duke of Buckingham, following the Rebellion of 1483, but was restored to the family and inherited by his son Edward, 3rd Duke, in 1498, who made it his principal seat. Plans were laid for the creation of an ambitious fortified house and a licence to fortify, </w:t>
      </w:r>
      <w:proofErr w:type="spellStart"/>
      <w:r w:rsidRPr="00C83665">
        <w:rPr>
          <w:rFonts w:ascii="Arial" w:hAnsi="Arial" w:cs="Arial"/>
          <w:color w:val="000000"/>
          <w:sz w:val="20"/>
          <w:szCs w:val="20"/>
          <w:lang w:eastAsia="en-GB"/>
        </w:rPr>
        <w:t>crenellate</w:t>
      </w:r>
      <w:proofErr w:type="spellEnd"/>
      <w:r w:rsidRPr="00C83665">
        <w:rPr>
          <w:rFonts w:ascii="Arial" w:hAnsi="Arial" w:cs="Arial"/>
          <w:color w:val="000000"/>
          <w:sz w:val="20"/>
          <w:szCs w:val="20"/>
          <w:lang w:eastAsia="en-GB"/>
        </w:rPr>
        <w:t>, and embattle the manor house was granted in 1510. With the hall and chapel of the existing manor house forming the east range of an inner courtyard, Buckingham set about building an elaborate palace-castle, which demonstrated the involvement of masons of the highest quality, and was apparently modelled on Richmond Palace, at that time England’s most splendid royal residence. To complement his bold plans for the castle, Buckingham enclosed 1500 acres of parkland between 1510 and 1517. In 1514 the Duke obtained a licence to found a college of priests attached to the adjacent parish church of St Mary; the project was not realised.</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Thornbury Castle's pleasure gardens lay to the south and south-east of the castle, surrounded by a high stone wall. In the survey made in 1521 (see below) the entire enclosure was referred to as the 'privy garden', whilst the area immediately to the south of Buckingham's principal range of apartments was described as a 'proper garden', but in a late-C16 inventory of the estate this area is identified as the privy garden, the name it retains to this day. There is both physical and documentary evidence that a two-storey timber gallery, roofed with slate, enclosed the privy garden, entered from the apartments; such galleries had featured in the gardens at Richmond. On the south side of the garden, the gallery gave access to a raised walkway crossing the adjacent churchyard, and leading directly to the ducal pew (now lost) at the east end of the church (the church is listed at Grade I). C16 tiles have been found in the north-east corner of the privy garden, and it has been suggested that these may have lined the walkways, though they are more likely to be associated with the demolished Duke of Bedford's apartments in this area. The eastern portion of the walled garden enclosure was described in the 1521 survey as being 'a goodly garden to walk in', and is known as the 'goodly garden' today; this area originally communicated with a large orchard, to the east.</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Edward, Duke of Buckingham, was executed on the orders of Henry VIII following an investigation for treason in 1521 – the Duke's ostentatious behaviour and wealth, as evidenced by his lavish building programme, having exacerbated the suspicion with which he was viewed – and the estate was confiscated, remaining in Crown ownership until 1554. Henry sent surveyors to make a record of his new acquisition shortly after Buckingham’s death, and their account provides a detailed description of the castle and estate. Although works were not recommenced, the buildings were maintained and periodically used; Princess Mary visited during the 1520s, and Henry VIII and Anne Boleyn stopped on a royal progress in 1535. Thornbury Castle was restored to the </w:t>
      </w:r>
      <w:proofErr w:type="spellStart"/>
      <w:r w:rsidRPr="00C83665">
        <w:rPr>
          <w:rFonts w:ascii="Arial" w:hAnsi="Arial" w:cs="Arial"/>
          <w:color w:val="000000"/>
          <w:sz w:val="20"/>
          <w:szCs w:val="20"/>
          <w:lang w:eastAsia="en-GB"/>
        </w:rPr>
        <w:t>Staffords</w:t>
      </w:r>
      <w:proofErr w:type="spellEnd"/>
      <w:r w:rsidRPr="00C83665">
        <w:rPr>
          <w:rFonts w:ascii="Arial" w:hAnsi="Arial" w:cs="Arial"/>
          <w:color w:val="000000"/>
          <w:sz w:val="20"/>
          <w:szCs w:val="20"/>
          <w:lang w:eastAsia="en-GB"/>
        </w:rPr>
        <w:t xml:space="preserve"> in 1554 when it was granted to Buckingham’s son, Lord Henry Stafford, by Queen Mary. The upkeep of the castle proved too expensive, however, and it fell into ruin, eventually coming into the ownership of a branch of the Howard family in 1637 and remaining in their hands until the 1960s.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The east range, comprising the original medieval hall and chapel, was demolished at some point before 1732. No pictorial representations survive of the range, which is described in a detailed estate inventory made in the late C16; archaeological investigation has demonstrated the survival of this part of the castle as a buried feature. Although part of the castle – principally the section of the west range to the south of the gatehouse – served as lodgings and a farmhouse in the C18 and early C19, much of the building was ruinous, and it was not until the C19 that it was brought back into use as a high-status residence. In 1803 the local architect Francis Greenway exhibited designs for 'Thornbury Castle restored […]', and he may have been commissioned to work on the castle in 1809-11. In 1849 Henry Howard commissioned Anthony </w:t>
      </w:r>
      <w:proofErr w:type="spellStart"/>
      <w:r w:rsidRPr="00C83665">
        <w:rPr>
          <w:rFonts w:ascii="Arial" w:hAnsi="Arial" w:cs="Arial"/>
          <w:color w:val="000000"/>
          <w:sz w:val="20"/>
          <w:szCs w:val="20"/>
          <w:lang w:eastAsia="en-GB"/>
        </w:rPr>
        <w:t>Salvin</w:t>
      </w:r>
      <w:proofErr w:type="spellEnd"/>
      <w:r w:rsidRPr="00C83665">
        <w:rPr>
          <w:rFonts w:ascii="Arial" w:hAnsi="Arial" w:cs="Arial"/>
          <w:color w:val="000000"/>
          <w:sz w:val="20"/>
          <w:szCs w:val="20"/>
          <w:lang w:eastAsia="en-GB"/>
        </w:rPr>
        <w:t xml:space="preserve"> to restore the castle for his private accommodation; the gardens were re-designed in a C19 interpretation of Tudor style. The castle is now (2013) a hotel and restaurant.</w:t>
      </w:r>
    </w:p>
    <w:p w14:paraId="5AF62FCC" w14:textId="77777777" w:rsidR="00C83665" w:rsidRPr="00C83665" w:rsidRDefault="00C83665" w:rsidP="00C83665">
      <w:pPr>
        <w:shd w:val="clear" w:color="auto" w:fill="FFFFFF"/>
        <w:spacing w:before="600"/>
        <w:outlineLvl w:val="2"/>
        <w:rPr>
          <w:rFonts w:ascii="Arial" w:eastAsia="Times New Roman" w:hAnsi="Arial" w:cs="Arial"/>
          <w:color w:val="555555"/>
          <w:sz w:val="20"/>
          <w:szCs w:val="20"/>
          <w:lang w:eastAsia="en-GB"/>
        </w:rPr>
      </w:pPr>
      <w:r w:rsidRPr="00C83665">
        <w:rPr>
          <w:rFonts w:ascii="Arial" w:eastAsia="Times New Roman" w:hAnsi="Arial" w:cs="Arial"/>
          <w:color w:val="555555"/>
          <w:sz w:val="20"/>
          <w:szCs w:val="20"/>
          <w:lang w:eastAsia="en-GB"/>
        </w:rPr>
        <w:t>Details</w:t>
      </w:r>
    </w:p>
    <w:p w14:paraId="31947FD9" w14:textId="77777777" w:rsidR="00C83665" w:rsidRPr="00C83665" w:rsidRDefault="00C83665" w:rsidP="00C83665">
      <w:pPr>
        <w:shd w:val="clear" w:color="auto" w:fill="FFFFFF"/>
        <w:spacing w:before="300"/>
        <w:rPr>
          <w:rFonts w:ascii="Arial" w:hAnsi="Arial" w:cs="Arial"/>
          <w:color w:val="000000"/>
          <w:sz w:val="20"/>
          <w:szCs w:val="20"/>
          <w:lang w:eastAsia="en-GB"/>
        </w:rPr>
      </w:pPr>
      <w:r w:rsidRPr="00C83665">
        <w:rPr>
          <w:rFonts w:ascii="Arial" w:hAnsi="Arial" w:cs="Arial"/>
          <w:color w:val="000000"/>
          <w:sz w:val="20"/>
          <w:szCs w:val="20"/>
          <w:lang w:eastAsia="en-GB"/>
        </w:rPr>
        <w:t>Garden walls, partly dating from circa 1511-21, with later restoration and alterations, and partly C19.</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MATERIALS: the walls are built of stone rubble, including pennant, </w:t>
      </w:r>
      <w:proofErr w:type="spellStart"/>
      <w:r w:rsidRPr="00C83665">
        <w:rPr>
          <w:rFonts w:ascii="Arial" w:hAnsi="Arial" w:cs="Arial"/>
          <w:color w:val="000000"/>
          <w:sz w:val="20"/>
          <w:szCs w:val="20"/>
          <w:lang w:eastAsia="en-GB"/>
        </w:rPr>
        <w:t>lias</w:t>
      </w:r>
      <w:proofErr w:type="spellEnd"/>
      <w:r w:rsidRPr="00C83665">
        <w:rPr>
          <w:rFonts w:ascii="Arial" w:hAnsi="Arial" w:cs="Arial"/>
          <w:color w:val="000000"/>
          <w:sz w:val="20"/>
          <w:szCs w:val="20"/>
          <w:lang w:eastAsia="en-GB"/>
        </w:rPr>
        <w:t xml:space="preserve"> and limestone, with ashlar dressings. The western portion of the walls is 4-5 metres high, the eastern portion being about a metre lower. The embattled parapet has an ashlar coping to the eastern portion of the walls.</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PLAN: the walls form a rectangular enclosure on a west-east orientation, narrowing towards the west. The southern range of Thornbury Castle’s inner court (the inner court being listed at Grade I) completes the north-western portion of the enclosure. The walls immediately to the south of the south range enclose the privy garden; the eastern section, enclosing the area known as the ‘goodly garden’, is slightly lower. The walls have been subject to considerable repair and rebuilding during the course of their history, and the north-west portion of the eastern section was built following the demolition of the medieval east range and the Duke of Bedford’s lodgings which formerly occupied this area of the site. The two parts of the garden were originally divided by a two-storey timber cloister, which ran southwards from the south-east corner of the castle’s south range, and continued around the southern and eastern garden walls, meeting the south range again at its south-west corner.</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WESTERN (PRIVY GARDEN) WALLS: this portion of the walls has extra internal coped buttressing, probably relating to the lost gallery. The position of the upper storey of the gallery is indicated by the window and door openings which punctuate the walls, and by the first-floor door openings at the west and east ends of the castle's south range.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In the western wall, cusped, four-centred arched windows in pairs, with a group of three pairs separated by moulded brackets to the south, and two pairs separated by a buttress further north.</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 xml:space="preserve">A 1732 engraving of the castle viewed from the south, by S and N Buck, appears to indicate significant alterations to the south wall of the privy garden since that date. At the centre of the south wall is a triangular gable, not shown in the Buck engraving, which has been heightened. Below this, the doorway which is believed originally to have given access to the raised walkway leading across the churchyard to the church's east end. The limestone </w:t>
      </w:r>
      <w:proofErr w:type="spellStart"/>
      <w:r w:rsidRPr="00C83665">
        <w:rPr>
          <w:rFonts w:ascii="Arial" w:hAnsi="Arial" w:cs="Arial"/>
          <w:color w:val="000000"/>
          <w:sz w:val="20"/>
          <w:szCs w:val="20"/>
          <w:lang w:eastAsia="en-GB"/>
        </w:rPr>
        <w:t>doorcase</w:t>
      </w:r>
      <w:proofErr w:type="spellEnd"/>
      <w:r w:rsidRPr="00C83665">
        <w:rPr>
          <w:rFonts w:ascii="Arial" w:hAnsi="Arial" w:cs="Arial"/>
          <w:color w:val="000000"/>
          <w:sz w:val="20"/>
          <w:szCs w:val="20"/>
          <w:lang w:eastAsia="en-GB"/>
        </w:rPr>
        <w:t xml:space="preserve"> has a four-centred arch with hollow spandrels; the lower parts of the frame appear to have been replaced, and bars have been inserted in the opening. Also in the south wall, three five-light canted oriel windows, one to the west and two to the east, with a concave moulding to the lights on the inner, northern, side. The oriel to the east of the central doorway has a stone-tiled roof, whilst in those furthest west and furthest east the arches are exposed; Buck's engraving shows the openings sheltered by small roofs, but the 1832 survey drawing made under the direction of A W N </w:t>
      </w:r>
      <w:proofErr w:type="spellStart"/>
      <w:r w:rsidRPr="00C83665">
        <w:rPr>
          <w:rFonts w:ascii="Arial" w:hAnsi="Arial" w:cs="Arial"/>
          <w:color w:val="000000"/>
          <w:sz w:val="20"/>
          <w:szCs w:val="20"/>
          <w:lang w:eastAsia="en-GB"/>
        </w:rPr>
        <w:t>Pugin</w:t>
      </w:r>
      <w:proofErr w:type="spellEnd"/>
      <w:r w:rsidRPr="00C83665">
        <w:rPr>
          <w:rFonts w:ascii="Arial" w:hAnsi="Arial" w:cs="Arial"/>
          <w:color w:val="000000"/>
          <w:sz w:val="20"/>
          <w:szCs w:val="20"/>
          <w:lang w:eastAsia="en-GB"/>
        </w:rPr>
        <w:t xml:space="preserve"> of the easternmost example indicates that at that time the windows were crowned by </w:t>
      </w:r>
      <w:proofErr w:type="spellStart"/>
      <w:r w:rsidRPr="00C83665">
        <w:rPr>
          <w:rFonts w:ascii="Arial" w:hAnsi="Arial" w:cs="Arial"/>
          <w:color w:val="000000"/>
          <w:sz w:val="20"/>
          <w:szCs w:val="20"/>
          <w:lang w:eastAsia="en-GB"/>
        </w:rPr>
        <w:t>crenellations</w:t>
      </w:r>
      <w:proofErr w:type="spellEnd"/>
      <w:r w:rsidRPr="00C83665">
        <w:rPr>
          <w:rFonts w:ascii="Arial" w:hAnsi="Arial" w:cs="Arial"/>
          <w:color w:val="000000"/>
          <w:sz w:val="20"/>
          <w:szCs w:val="20"/>
          <w:lang w:eastAsia="en-GB"/>
        </w:rPr>
        <w:t xml:space="preserve">. Below the easternmost window is a four-centred arched doorway in a moulded frame with a </w:t>
      </w:r>
      <w:proofErr w:type="spellStart"/>
      <w:r w:rsidRPr="00C83665">
        <w:rPr>
          <w:rFonts w:ascii="Arial" w:hAnsi="Arial" w:cs="Arial"/>
          <w:color w:val="000000"/>
          <w:sz w:val="20"/>
          <w:szCs w:val="20"/>
          <w:lang w:eastAsia="en-GB"/>
        </w:rPr>
        <w:t>hoodmould</w:t>
      </w:r>
      <w:proofErr w:type="spellEnd"/>
      <w:r w:rsidRPr="00C83665">
        <w:rPr>
          <w:rFonts w:ascii="Arial" w:hAnsi="Arial" w:cs="Arial"/>
          <w:color w:val="000000"/>
          <w:sz w:val="20"/>
          <w:szCs w:val="20"/>
          <w:lang w:eastAsia="en-GB"/>
        </w:rPr>
        <w:t>. Evidence in the stonework between the central doorway and the window to its east, on the northern face of the wall, appears to indicate the presence of a blocked ground-floor opening, though there is no evidence of this on the southern face. A continuous moulded string runs along the south elevation of the south wall.</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EASTERN (GOODLY GARDEN) WALLS: the lower, eastern portion of the walls abuts the southern privy garden wall at its eastern end, and continues around the area known as the 'goodly garden' to join the south range of the inner court at its eastern end, with a wide pointed-arched opening providing access between the inner court and the privy garden; this arch and its surrounding wall is thought to be C19. Immediately to the east of this archway the wall turns northwards for a short distance, before turning at a right angle to continue eastwards. Set in the short westward face is a small arched doorway with hollow spandrels, apparently belonging to the castle's early-C16 phase. However, the western section of the garden's north wall is later than the rest of the wall, having been built to fill the gap left by the demolition of the east range and its associated buildings; there is a straight joint marking the junction of the two phases approximately 18 metres to the east of the south range.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At the southern end of the eastern wall is a small door opening, which originally led to an area occupied by orchard. Set within the walls at this end of the garden enclosure are pointed-arched bee boles, approximately 1 metre above ground level and 4 metres apart. A small stone single-storey structure, with a lean-to roof, a doorway, and a small arrow-loop window, occupies the south-east corner of the walls; this is thought to post-date 1921, replacing an earlier structure. Built against the north wall, towards the west of the goodly garden, is a small timber-framed garden shelter in an Arts and Crafts style, with a lean-to roof of Cotswold stone.</w:t>
      </w:r>
      <w:r w:rsidRPr="00C83665">
        <w:rPr>
          <w:rFonts w:ascii="Arial" w:hAnsi="Arial" w:cs="Arial"/>
          <w:color w:val="000000"/>
          <w:sz w:val="20"/>
          <w:szCs w:val="20"/>
          <w:lang w:eastAsia="en-GB"/>
        </w:rPr>
        <w:br/>
      </w:r>
      <w:r w:rsidRPr="00C83665">
        <w:rPr>
          <w:rFonts w:ascii="Arial" w:hAnsi="Arial" w:cs="Arial"/>
          <w:color w:val="000000"/>
          <w:sz w:val="20"/>
          <w:szCs w:val="20"/>
          <w:lang w:eastAsia="en-GB"/>
        </w:rPr>
        <w:br/>
        <w:t>WALL AT SOUTH-WEST BOUNDARY OF OUTER COURT: attached to the south-west end of the western garden wall is a lower wall, shown on the Buck 1732 engraving, which forms the northern boundary between the castle grounds and the churchyard; this extends westwards as far as the western drive, where it connects with the western churchyard wall.</w:t>
      </w:r>
    </w:p>
    <w:p w14:paraId="28F98066" w14:textId="77777777" w:rsidR="00C83665" w:rsidRPr="00C83665" w:rsidRDefault="00C83665" w:rsidP="00C83665">
      <w:pPr>
        <w:shd w:val="clear" w:color="auto" w:fill="FFFFFF"/>
        <w:rPr>
          <w:rFonts w:ascii="Arial" w:eastAsia="Times New Roman" w:hAnsi="Arial" w:cs="Arial"/>
          <w:color w:val="000000"/>
          <w:sz w:val="20"/>
          <w:szCs w:val="20"/>
          <w:lang w:eastAsia="en-GB"/>
        </w:rPr>
      </w:pPr>
    </w:p>
    <w:p w14:paraId="06BF975C" w14:textId="77777777" w:rsidR="00C83665" w:rsidRPr="00C83665" w:rsidRDefault="00C83665" w:rsidP="00C83665">
      <w:pPr>
        <w:shd w:val="clear" w:color="auto" w:fill="FFFFFF"/>
        <w:rPr>
          <w:rFonts w:ascii="Arial" w:eastAsia="Times New Roman" w:hAnsi="Arial" w:cs="Arial"/>
          <w:b/>
          <w:color w:val="000000"/>
          <w:sz w:val="20"/>
          <w:szCs w:val="20"/>
          <w:lang w:eastAsia="en-GB"/>
        </w:rPr>
      </w:pPr>
    </w:p>
    <w:p w14:paraId="7F1E50C7" w14:textId="77777777" w:rsidR="00C83665" w:rsidRDefault="002465F9" w:rsidP="00C83665">
      <w:pPr>
        <w:shd w:val="clear" w:color="auto" w:fill="FFFFFF"/>
        <w:rPr>
          <w:rFonts w:ascii="Arial" w:eastAsia="Times New Roman" w:hAnsi="Arial" w:cs="Arial"/>
          <w:b/>
          <w:color w:val="000000"/>
          <w:sz w:val="20"/>
          <w:szCs w:val="20"/>
          <w:lang w:eastAsia="en-GB"/>
        </w:rPr>
      </w:pPr>
      <w:r>
        <w:rPr>
          <w:rFonts w:ascii="Arial" w:eastAsia="Times New Roman" w:hAnsi="Arial" w:cs="Arial"/>
          <w:b/>
          <w:noProof/>
          <w:color w:val="000000"/>
          <w:sz w:val="20"/>
          <w:szCs w:val="20"/>
          <w:lang w:eastAsia="en-GB"/>
        </w:rPr>
        <w:drawing>
          <wp:inline distT="0" distB="0" distL="0" distR="0" wp14:anchorId="7F411E9E" wp14:editId="00408452">
            <wp:extent cx="5723890" cy="4044315"/>
            <wp:effectExtent l="0" t="0" r="0" b="0"/>
            <wp:docPr id="7" name="Picture 7" descr="/Users/jrburns/Documents/Thornbury privy court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jrburns/Documents/Thornbury privy courtHLE_A4L_Grade_HLE_A3L_Grade.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490DD083" w14:textId="77777777" w:rsidR="002465F9" w:rsidRDefault="002465F9" w:rsidP="00C83665">
      <w:pPr>
        <w:shd w:val="clear" w:color="auto" w:fill="FFFFFF"/>
        <w:rPr>
          <w:rFonts w:ascii="Arial" w:eastAsia="Times New Roman" w:hAnsi="Arial" w:cs="Arial"/>
          <w:b/>
          <w:color w:val="000000"/>
          <w:sz w:val="20"/>
          <w:szCs w:val="20"/>
          <w:lang w:eastAsia="en-GB"/>
        </w:rPr>
      </w:pPr>
    </w:p>
    <w:p w14:paraId="320512EC" w14:textId="77777777" w:rsidR="002465F9" w:rsidRDefault="002465F9" w:rsidP="00C83665">
      <w:pPr>
        <w:shd w:val="clear" w:color="auto" w:fill="FFFFFF"/>
        <w:rPr>
          <w:rFonts w:ascii="Arial" w:eastAsia="Times New Roman" w:hAnsi="Arial" w:cs="Arial"/>
          <w:b/>
          <w:color w:val="000000"/>
          <w:sz w:val="20"/>
          <w:szCs w:val="20"/>
          <w:lang w:eastAsia="en-GB"/>
        </w:rPr>
      </w:pPr>
    </w:p>
    <w:p w14:paraId="07B3BFB4" w14:textId="77777777" w:rsidR="002465F9" w:rsidRDefault="002465F9" w:rsidP="00C83665">
      <w:pPr>
        <w:shd w:val="clear" w:color="auto" w:fill="FFFFFF"/>
        <w:rPr>
          <w:rFonts w:ascii="Arial" w:eastAsia="Times New Roman" w:hAnsi="Arial" w:cs="Arial"/>
          <w:b/>
          <w:color w:val="000000"/>
          <w:sz w:val="20"/>
          <w:szCs w:val="20"/>
          <w:lang w:eastAsia="en-GB"/>
        </w:rPr>
      </w:pPr>
    </w:p>
    <w:p w14:paraId="15CE194F" w14:textId="77777777" w:rsidR="002465F9" w:rsidRDefault="002465F9" w:rsidP="00C83665">
      <w:pPr>
        <w:shd w:val="clear" w:color="auto" w:fill="FFFFFF"/>
        <w:rPr>
          <w:rFonts w:ascii="Arial" w:eastAsia="Times New Roman" w:hAnsi="Arial" w:cs="Arial"/>
          <w:b/>
          <w:color w:val="000000"/>
          <w:sz w:val="20"/>
          <w:szCs w:val="20"/>
          <w:lang w:eastAsia="en-GB"/>
        </w:rPr>
      </w:pPr>
    </w:p>
    <w:p w14:paraId="1EADB907" w14:textId="77777777" w:rsidR="002465F9" w:rsidRDefault="002465F9" w:rsidP="00C83665">
      <w:pPr>
        <w:shd w:val="clear" w:color="auto" w:fill="FFFFFF"/>
        <w:rPr>
          <w:rFonts w:ascii="Arial" w:eastAsia="Times New Roman" w:hAnsi="Arial" w:cs="Arial"/>
          <w:b/>
          <w:color w:val="000000"/>
          <w:sz w:val="20"/>
          <w:szCs w:val="20"/>
          <w:lang w:eastAsia="en-GB"/>
        </w:rPr>
      </w:pPr>
    </w:p>
    <w:p w14:paraId="09A00668" w14:textId="77777777" w:rsidR="002465F9" w:rsidRPr="00C83665" w:rsidRDefault="002465F9" w:rsidP="00C83665">
      <w:pPr>
        <w:shd w:val="clear" w:color="auto" w:fill="FFFFFF"/>
        <w:rPr>
          <w:rFonts w:ascii="Arial" w:eastAsia="Times New Roman" w:hAnsi="Arial" w:cs="Arial"/>
          <w:b/>
          <w:color w:val="000000"/>
          <w:sz w:val="20"/>
          <w:szCs w:val="20"/>
          <w:lang w:eastAsia="en-GB"/>
        </w:rPr>
      </w:pPr>
    </w:p>
    <w:p w14:paraId="5B22747C" w14:textId="77777777" w:rsidR="00C83665" w:rsidRDefault="00C83665">
      <w:pPr>
        <w:rPr>
          <w:rFonts w:ascii="Arial" w:hAnsi="Arial" w:cs="Arial"/>
          <w:sz w:val="20"/>
          <w:szCs w:val="20"/>
        </w:rPr>
      </w:pPr>
    </w:p>
    <w:p w14:paraId="53DB956F" w14:textId="77777777" w:rsidR="00C83665" w:rsidRDefault="00C83665">
      <w:pPr>
        <w:rPr>
          <w:rFonts w:ascii="Arial" w:hAnsi="Arial" w:cs="Arial"/>
          <w:sz w:val="20"/>
          <w:szCs w:val="20"/>
        </w:rPr>
      </w:pPr>
    </w:p>
    <w:p w14:paraId="2A009BBE" w14:textId="77777777" w:rsidR="00C83665" w:rsidRDefault="00C83665">
      <w:pPr>
        <w:rPr>
          <w:rFonts w:ascii="Arial" w:hAnsi="Arial" w:cs="Arial"/>
          <w:b/>
        </w:rPr>
      </w:pPr>
      <w:r w:rsidRPr="00C83665">
        <w:rPr>
          <w:rFonts w:ascii="Arial" w:hAnsi="Arial" w:cs="Arial"/>
          <w:b/>
        </w:rPr>
        <w:t>EAST LODGE TO THORNBURY CASTLE</w:t>
      </w:r>
    </w:p>
    <w:p w14:paraId="74638862" w14:textId="77777777" w:rsidR="00C83665" w:rsidRDefault="00C83665">
      <w:pPr>
        <w:rPr>
          <w:rFonts w:ascii="Arial" w:hAnsi="Arial" w:cs="Arial"/>
          <w:b/>
        </w:rPr>
      </w:pPr>
    </w:p>
    <w:p w14:paraId="297418EE" w14:textId="77777777" w:rsidR="005F2085" w:rsidRPr="005F2085" w:rsidRDefault="005F2085" w:rsidP="005F2085">
      <w:pPr>
        <w:spacing w:before="100" w:beforeAutospacing="1"/>
        <w:outlineLvl w:val="1"/>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Official list entry</w:t>
      </w:r>
    </w:p>
    <w:p w14:paraId="65ED29B7"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Heritage Category:</w:t>
      </w:r>
    </w:p>
    <w:p w14:paraId="566647B7"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Listed Building</w:t>
      </w:r>
    </w:p>
    <w:p w14:paraId="2CDA2973"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Grade:</w:t>
      </w:r>
    </w:p>
    <w:p w14:paraId="4874DED1"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II</w:t>
      </w:r>
    </w:p>
    <w:p w14:paraId="4694E10D"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List Entry Number:</w:t>
      </w:r>
    </w:p>
    <w:p w14:paraId="588A837E"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1321107</w:t>
      </w:r>
    </w:p>
    <w:p w14:paraId="54E35575"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Date first listed:</w:t>
      </w:r>
    </w:p>
    <w:p w14:paraId="30525DCB"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21-Sep-1952</w:t>
      </w:r>
    </w:p>
    <w:p w14:paraId="62E50AFD"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Date of most recent amendment:</w:t>
      </w:r>
    </w:p>
    <w:p w14:paraId="07E36860"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10-Jul-2013</w:t>
      </w:r>
    </w:p>
    <w:p w14:paraId="3A27E3E5" w14:textId="77777777" w:rsidR="005F2085" w:rsidRPr="005F2085" w:rsidRDefault="005F2085" w:rsidP="005F2085">
      <w:pPr>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 1:</w:t>
      </w:r>
    </w:p>
    <w:p w14:paraId="275EAACD" w14:textId="77777777" w:rsidR="005F2085" w:rsidRPr="005F2085" w:rsidRDefault="005F2085" w:rsidP="005F2085">
      <w:pPr>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EAST LODGE TO THORNBURY CASTLE, PARK ROAD</w:t>
      </w:r>
    </w:p>
    <w:p w14:paraId="75CB2F72"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Location</w:t>
      </w:r>
    </w:p>
    <w:p w14:paraId="0EE8125E"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w:t>
      </w:r>
    </w:p>
    <w:p w14:paraId="78154DA0"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EAST LODGE TO THORNBURY CASTLE, PARK ROAD</w:t>
      </w:r>
    </w:p>
    <w:p w14:paraId="644FFD24"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The building or site itself may lie within the boundary of more than one authority.</w:t>
      </w:r>
    </w:p>
    <w:p w14:paraId="6BAF3E65"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District:</w:t>
      </w:r>
    </w:p>
    <w:p w14:paraId="3CF98D3F"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South Gloucestershire (Unitary Authority)</w:t>
      </w:r>
    </w:p>
    <w:p w14:paraId="4CAC7ABC"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Parish:</w:t>
      </w:r>
    </w:p>
    <w:p w14:paraId="0FED57C4"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Thornbury</w:t>
      </w:r>
    </w:p>
    <w:p w14:paraId="1F4CA909"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National Grid Reference:</w:t>
      </w:r>
    </w:p>
    <w:p w14:paraId="5AFD85E6"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ST6347990662</w:t>
      </w:r>
    </w:p>
    <w:p w14:paraId="4B06BB45"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Summary</w:t>
      </w:r>
    </w:p>
    <w:p w14:paraId="5C4B236D"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A mid-C19 lodge to Thornbury Castle.</w:t>
      </w:r>
    </w:p>
    <w:p w14:paraId="499AF2E0"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Reasons for Designation</w:t>
      </w:r>
    </w:p>
    <w:p w14:paraId="586452E4"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East Lodge to Thornbury Castle, constructed in c.1855, is designated at Grade II for the following principal reasons.</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 Architectural: a confident, and suitably modest, Tudor Gothic design. * Historical: links to the Howard Family of Thornbury Castle give added interest; * Location and Setting: at the rear entrance to Thornbury castle, East Lodge provides a fitting part of the historical ensemble.</w:t>
      </w:r>
    </w:p>
    <w:p w14:paraId="1BCCD4AA"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History</w:t>
      </w:r>
    </w:p>
    <w:p w14:paraId="1C073D73"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The construction of Thornbury Castle was begun in 1511, on the site of a mediaeval manor house, by Edward Stafford, 3rd Duke of Buckingham. This fortified Tudor country house was never completed as the Duke was beheaded by Henry VIII in 1521, and the castle fell into disrepair following the English Civil War. The Howard family, the subsequent owners, renovated it in the early-C19, and in circa 1855 they built the East Lodge. The lodge has remained largely unaltered since this time, although the rear outbuildings have been refurbished in the C20 and there has been some infill development.</w:t>
      </w:r>
    </w:p>
    <w:p w14:paraId="5CCD2763"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Details</w:t>
      </w:r>
    </w:p>
    <w:p w14:paraId="456CED29" w14:textId="77777777" w:rsidR="005F2085" w:rsidRDefault="005F2085" w:rsidP="005F2085">
      <w:pPr>
        <w:shd w:val="clear" w:color="auto" w:fill="FFFFFF"/>
        <w:spacing w:before="300"/>
        <w:rPr>
          <w:rFonts w:ascii="Arial" w:hAnsi="Arial" w:cs="Arial"/>
          <w:color w:val="000000"/>
          <w:sz w:val="20"/>
          <w:szCs w:val="20"/>
          <w:lang w:eastAsia="en-GB"/>
        </w:rPr>
      </w:pPr>
      <w:r w:rsidRPr="005F2085">
        <w:rPr>
          <w:rFonts w:ascii="Arial" w:hAnsi="Arial" w:cs="Arial"/>
          <w:color w:val="000000"/>
          <w:sz w:val="20"/>
          <w:szCs w:val="20"/>
          <w:lang w:eastAsia="en-GB"/>
        </w:rPr>
        <w:t>An entrance lodge with attached outbuildings, built in circa 1855.</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MATERIALS: rubble limestone with ashlar dressings, under a clay tile roof with limestone and red brick stacks. The interior has stone fireplaces, a stone stair and timber window shutters.</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PLAN: the building is L-plan, with attached outbuildings to the east.</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EXTERIOR: the lodge is single-storey with an attic floor, and has Tudor Gothic detailing, including single and two-light, four-centred arch-headed casements under hood moulds and stone relieving arches. The road (south) elevation faces the carriageway (east) and is three bays wide. The left range projects towards the road with a gable end under coped verges and kneelers. There is a central plank door under a four-centred arch head. To the right are single light openings. The corner of the elevation is canted with a carved stone corbel with a single-light opening below (qv. West Lodge, Thornbury Castle). The east gable end has a two-light casement to each floor with ashlar diamond stacks on the north roof slope behind. The west elevation has a gable end to the left and a central, lateral stack in stone and red brick. A range of single-storey stone outbuildings extend to the west, with modern roofing, and which abut the walls to Thornbury Castle.</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INTERIOR: a central stone stair is in situ, however, an internal inspection was not made.</w:t>
      </w:r>
    </w:p>
    <w:p w14:paraId="7ED322D2" w14:textId="77777777" w:rsidR="005F2085" w:rsidRPr="005F2085" w:rsidRDefault="005F2085" w:rsidP="005F2085">
      <w:pPr>
        <w:shd w:val="clear" w:color="auto" w:fill="FFFFFF"/>
        <w:spacing w:before="300"/>
        <w:rPr>
          <w:rFonts w:ascii="Arial" w:hAnsi="Arial" w:cs="Arial"/>
          <w:color w:val="000000"/>
          <w:sz w:val="20"/>
          <w:szCs w:val="20"/>
          <w:lang w:eastAsia="en-GB"/>
        </w:rPr>
      </w:pPr>
      <w:r>
        <w:rPr>
          <w:rFonts w:ascii="Arial" w:hAnsi="Arial" w:cs="Arial"/>
          <w:noProof/>
          <w:color w:val="000000"/>
          <w:sz w:val="20"/>
          <w:szCs w:val="20"/>
          <w:lang w:eastAsia="en-GB"/>
        </w:rPr>
        <w:drawing>
          <wp:inline distT="0" distB="0" distL="0" distR="0" wp14:anchorId="4620E713" wp14:editId="774DA0F6">
            <wp:extent cx="5329555" cy="3765691"/>
            <wp:effectExtent l="0" t="0" r="4445" b="0"/>
            <wp:docPr id="4" name="Picture 4" descr="/Users/jrburns/Documents/Thornbury east lodge-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rburns/Documents/Thornbury east lodge-HLE_A4L_Grade_HLE_A3L_Grade.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29956" cy="3765974"/>
                    </a:xfrm>
                    <a:prstGeom prst="rect">
                      <a:avLst/>
                    </a:prstGeom>
                    <a:noFill/>
                    <a:ln>
                      <a:noFill/>
                    </a:ln>
                  </pic:spPr>
                </pic:pic>
              </a:graphicData>
            </a:graphic>
          </wp:inline>
        </w:drawing>
      </w:r>
    </w:p>
    <w:p w14:paraId="04EBC5D5" w14:textId="77777777" w:rsidR="005F2085" w:rsidRPr="005F2085" w:rsidRDefault="005F2085" w:rsidP="005F2085">
      <w:pPr>
        <w:shd w:val="clear" w:color="auto" w:fill="FFFFFF"/>
        <w:rPr>
          <w:rFonts w:ascii="Arial" w:eastAsia="Times New Roman" w:hAnsi="Arial" w:cs="Arial"/>
          <w:color w:val="000000"/>
          <w:sz w:val="20"/>
          <w:szCs w:val="20"/>
          <w:lang w:eastAsia="en-GB"/>
        </w:rPr>
      </w:pPr>
    </w:p>
    <w:p w14:paraId="64113373" w14:textId="77777777" w:rsidR="00C83665" w:rsidRDefault="00C83665">
      <w:pPr>
        <w:rPr>
          <w:rFonts w:ascii="Arial" w:hAnsi="Arial" w:cs="Arial"/>
          <w:b/>
          <w:sz w:val="20"/>
          <w:szCs w:val="20"/>
        </w:rPr>
      </w:pPr>
    </w:p>
    <w:p w14:paraId="02EFB007" w14:textId="77777777" w:rsidR="002465F9" w:rsidRDefault="002465F9">
      <w:pPr>
        <w:rPr>
          <w:rFonts w:ascii="Arial" w:hAnsi="Arial" w:cs="Arial"/>
          <w:b/>
          <w:sz w:val="20"/>
          <w:szCs w:val="20"/>
        </w:rPr>
      </w:pPr>
    </w:p>
    <w:p w14:paraId="4040A993" w14:textId="77777777" w:rsidR="002465F9" w:rsidRDefault="002465F9">
      <w:pPr>
        <w:rPr>
          <w:rFonts w:ascii="Arial" w:hAnsi="Arial" w:cs="Arial"/>
          <w:b/>
          <w:sz w:val="20"/>
          <w:szCs w:val="20"/>
        </w:rPr>
      </w:pPr>
    </w:p>
    <w:p w14:paraId="0BB64C9E" w14:textId="77777777" w:rsidR="002465F9" w:rsidRDefault="002465F9">
      <w:pPr>
        <w:rPr>
          <w:rFonts w:ascii="Arial" w:hAnsi="Arial" w:cs="Arial"/>
          <w:b/>
          <w:sz w:val="20"/>
          <w:szCs w:val="20"/>
        </w:rPr>
      </w:pPr>
    </w:p>
    <w:p w14:paraId="6BA5F634" w14:textId="77777777" w:rsidR="002465F9" w:rsidRDefault="002465F9">
      <w:pPr>
        <w:rPr>
          <w:rFonts w:ascii="Arial" w:hAnsi="Arial" w:cs="Arial"/>
          <w:b/>
          <w:sz w:val="20"/>
          <w:szCs w:val="20"/>
        </w:rPr>
      </w:pPr>
    </w:p>
    <w:p w14:paraId="58E31A8E" w14:textId="77777777" w:rsidR="002465F9" w:rsidRDefault="002465F9">
      <w:pPr>
        <w:rPr>
          <w:rFonts w:ascii="Arial" w:hAnsi="Arial" w:cs="Arial"/>
          <w:b/>
          <w:sz w:val="20"/>
          <w:szCs w:val="20"/>
        </w:rPr>
      </w:pPr>
    </w:p>
    <w:p w14:paraId="1B7EA88F" w14:textId="77777777" w:rsidR="002465F9" w:rsidRDefault="002465F9">
      <w:pPr>
        <w:rPr>
          <w:rFonts w:ascii="Arial" w:hAnsi="Arial" w:cs="Arial"/>
          <w:b/>
          <w:sz w:val="20"/>
          <w:szCs w:val="20"/>
        </w:rPr>
      </w:pPr>
    </w:p>
    <w:p w14:paraId="651529CC" w14:textId="77777777" w:rsidR="002465F9" w:rsidRDefault="002465F9">
      <w:pPr>
        <w:rPr>
          <w:rFonts w:ascii="Arial" w:hAnsi="Arial" w:cs="Arial"/>
          <w:b/>
          <w:sz w:val="20"/>
          <w:szCs w:val="20"/>
        </w:rPr>
      </w:pPr>
    </w:p>
    <w:p w14:paraId="77F16B9F" w14:textId="77777777" w:rsidR="005F2085" w:rsidRDefault="005F2085">
      <w:pPr>
        <w:rPr>
          <w:rFonts w:ascii="Arial" w:hAnsi="Arial" w:cs="Arial"/>
          <w:b/>
          <w:sz w:val="20"/>
          <w:szCs w:val="20"/>
        </w:rPr>
      </w:pPr>
    </w:p>
    <w:p w14:paraId="03BA9DEA" w14:textId="77777777" w:rsidR="002465F9" w:rsidRDefault="002465F9">
      <w:pPr>
        <w:rPr>
          <w:rFonts w:ascii="Arial" w:hAnsi="Arial" w:cs="Arial"/>
          <w:b/>
          <w:sz w:val="20"/>
          <w:szCs w:val="20"/>
        </w:rPr>
      </w:pPr>
    </w:p>
    <w:p w14:paraId="2948C3E5" w14:textId="77777777" w:rsidR="005F2085" w:rsidRDefault="005F2085">
      <w:pPr>
        <w:rPr>
          <w:rFonts w:ascii="Arial" w:hAnsi="Arial" w:cs="Arial"/>
          <w:b/>
          <w:sz w:val="20"/>
          <w:szCs w:val="20"/>
        </w:rPr>
      </w:pPr>
    </w:p>
    <w:p w14:paraId="678FF045" w14:textId="77777777" w:rsidR="005F2085" w:rsidRDefault="005F2085">
      <w:pPr>
        <w:rPr>
          <w:rFonts w:ascii="Arial" w:hAnsi="Arial" w:cs="Arial"/>
          <w:b/>
        </w:rPr>
      </w:pPr>
      <w:r w:rsidRPr="005F2085">
        <w:rPr>
          <w:rFonts w:ascii="Arial" w:hAnsi="Arial" w:cs="Arial"/>
          <w:b/>
        </w:rPr>
        <w:t>WEST LODGE TO THORNBURY CASTLE AND ADJOINING GATEWAY</w:t>
      </w:r>
    </w:p>
    <w:p w14:paraId="18017D3B" w14:textId="77777777" w:rsidR="005F2085" w:rsidRDefault="005F2085">
      <w:pPr>
        <w:rPr>
          <w:rFonts w:ascii="Arial" w:hAnsi="Arial" w:cs="Arial"/>
          <w:b/>
        </w:rPr>
      </w:pPr>
    </w:p>
    <w:p w14:paraId="0C2E0512" w14:textId="77777777" w:rsidR="005F2085" w:rsidRPr="005F2085" w:rsidRDefault="005F2085" w:rsidP="005F2085">
      <w:pPr>
        <w:shd w:val="clear" w:color="auto" w:fill="FFFFFF"/>
        <w:spacing w:before="100" w:beforeAutospacing="1"/>
        <w:outlineLvl w:val="1"/>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Official list entry</w:t>
      </w:r>
    </w:p>
    <w:p w14:paraId="5C8545B3"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Heritage Category:</w:t>
      </w:r>
    </w:p>
    <w:p w14:paraId="7FCFCCC6"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Listed Building</w:t>
      </w:r>
    </w:p>
    <w:p w14:paraId="61EFC595"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Grade:</w:t>
      </w:r>
    </w:p>
    <w:p w14:paraId="467BD67F"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II</w:t>
      </w:r>
    </w:p>
    <w:p w14:paraId="17E09929"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List Entry Number:</w:t>
      </w:r>
    </w:p>
    <w:p w14:paraId="1E607743"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1136690</w:t>
      </w:r>
    </w:p>
    <w:p w14:paraId="75CC161C"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Date first listed:</w:t>
      </w:r>
    </w:p>
    <w:p w14:paraId="31792908"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21-Sep-1952</w:t>
      </w:r>
    </w:p>
    <w:p w14:paraId="1027F14D"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Date of most recent amendment:</w:t>
      </w:r>
    </w:p>
    <w:p w14:paraId="6760BED5"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10-Jul-2013</w:t>
      </w:r>
    </w:p>
    <w:p w14:paraId="0585E380"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 1:</w:t>
      </w:r>
    </w:p>
    <w:p w14:paraId="7C754B1C"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WEST LODGE TO THORNBURY CASTLE AND ADJOINING GATEWAY, CASTLE STREET</w:t>
      </w:r>
    </w:p>
    <w:p w14:paraId="3ACF786B"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 2:</w:t>
      </w:r>
    </w:p>
    <w:p w14:paraId="444B7577"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WEST LODGE TO THORNBURY CASTLE AND ADJOINING GATEWAY, CHURCH ROAD</w:t>
      </w:r>
    </w:p>
    <w:p w14:paraId="1DE632D8"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Location</w:t>
      </w:r>
    </w:p>
    <w:p w14:paraId="23394F6E"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w:t>
      </w:r>
    </w:p>
    <w:p w14:paraId="68A8E2F6"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WEST LODGE TO THORNBURY CASTLE AND ADJOINING GATEWAY, CASTLE STREET</w:t>
      </w:r>
    </w:p>
    <w:p w14:paraId="3217D375"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Statutory Address:</w:t>
      </w:r>
    </w:p>
    <w:p w14:paraId="5717EC0B"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WEST LODGE TO THORNBURY CASTLE AND ADJOINING GATEWAY, CHURCH ROAD</w:t>
      </w:r>
    </w:p>
    <w:p w14:paraId="4BC75935"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The building or site itself may lie within the boundary of more than one authority.</w:t>
      </w:r>
    </w:p>
    <w:p w14:paraId="39B61FB8"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District:</w:t>
      </w:r>
    </w:p>
    <w:p w14:paraId="1AEBAB0A"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South Gloucestershire (Unitary Authority)</w:t>
      </w:r>
    </w:p>
    <w:p w14:paraId="5E0D6643"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Parish:</w:t>
      </w:r>
    </w:p>
    <w:p w14:paraId="43190B0E"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Thornbury</w:t>
      </w:r>
    </w:p>
    <w:p w14:paraId="32C9F573" w14:textId="77777777" w:rsidR="005F2085" w:rsidRPr="005F2085" w:rsidRDefault="005F2085" w:rsidP="005F2085">
      <w:pPr>
        <w:shd w:val="clear" w:color="auto" w:fill="FFFFFF"/>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National Grid Reference:</w:t>
      </w:r>
    </w:p>
    <w:p w14:paraId="08D9FCB2" w14:textId="77777777" w:rsidR="005F2085" w:rsidRPr="005F2085" w:rsidRDefault="005F2085" w:rsidP="005F2085">
      <w:pPr>
        <w:shd w:val="clear" w:color="auto" w:fill="FFFFFF"/>
        <w:ind w:left="420"/>
        <w:rPr>
          <w:rFonts w:ascii="Arial" w:eastAsia="Times New Roman" w:hAnsi="Arial" w:cs="Arial"/>
          <w:color w:val="000000"/>
          <w:sz w:val="20"/>
          <w:szCs w:val="20"/>
          <w:lang w:eastAsia="en-GB"/>
        </w:rPr>
      </w:pPr>
      <w:r w:rsidRPr="005F2085">
        <w:rPr>
          <w:rFonts w:ascii="Arial" w:eastAsia="Times New Roman" w:hAnsi="Arial" w:cs="Arial"/>
          <w:color w:val="000000"/>
          <w:sz w:val="20"/>
          <w:szCs w:val="20"/>
          <w:lang w:eastAsia="en-GB"/>
        </w:rPr>
        <w:t>ST6334190602</w:t>
      </w:r>
    </w:p>
    <w:p w14:paraId="2DBFE9D2"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Summary</w:t>
      </w:r>
    </w:p>
    <w:p w14:paraId="3679D6C3"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A mid-C19 lodge and gateway to Thornbury Castle.</w:t>
      </w:r>
    </w:p>
    <w:p w14:paraId="7B30B687"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Reasons for Designation</w:t>
      </w:r>
    </w:p>
    <w:p w14:paraId="16D74205"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West Lodge to Thornbury Castle and adjoining gateway, constructed in 1855, is designated at Grade II for the following principal reasons.</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 Architectural: a confident, and suitably modest, Tudor Gothic design. * Historical: links to the Howard Family of Thornbury Castle give added interest, and are shown on the inscribed Howard initials on the building; * Location and Setting: at the main entrance to Thornbury castle, West Lodge provides a fitting part of the historical ensemble.</w:t>
      </w:r>
    </w:p>
    <w:p w14:paraId="5B0C7FB9"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History</w:t>
      </w:r>
    </w:p>
    <w:p w14:paraId="098CC81B" w14:textId="77777777" w:rsidR="005F2085" w:rsidRPr="005F2085" w:rsidRDefault="005F2085" w:rsidP="005F2085">
      <w:pPr>
        <w:shd w:val="clear" w:color="auto" w:fill="FFFFFF"/>
        <w:spacing w:before="300" w:after="100" w:afterAutospacing="1"/>
        <w:rPr>
          <w:rFonts w:ascii="Arial" w:hAnsi="Arial" w:cs="Arial"/>
          <w:color w:val="000000"/>
          <w:sz w:val="20"/>
          <w:szCs w:val="20"/>
          <w:lang w:eastAsia="en-GB"/>
        </w:rPr>
      </w:pPr>
      <w:r w:rsidRPr="005F2085">
        <w:rPr>
          <w:rFonts w:ascii="Arial" w:hAnsi="Arial" w:cs="Arial"/>
          <w:color w:val="000000"/>
          <w:sz w:val="20"/>
          <w:szCs w:val="20"/>
          <w:lang w:eastAsia="en-GB"/>
        </w:rPr>
        <w:t>The construction of Thornbury Castle began in 1511, on the site of a mediaeval manor house, by Edward Stafford, 3rd Duke of Buckingham. This fortified Tudor country house was never completed as the Duke was beheaded by Henry VIII in 1521, and the castle fell into disrepair following the English Civil War. The Howard family, the subsequent owners, renovated it in the early-C19, and in 1855 they built the West Lodge. The lodge and gateway are largely unaltered, although a number of interior fittings are modern.</w:t>
      </w:r>
    </w:p>
    <w:p w14:paraId="78E57CDC" w14:textId="77777777" w:rsidR="005F2085" w:rsidRPr="005F2085" w:rsidRDefault="005F2085" w:rsidP="005F2085">
      <w:pPr>
        <w:shd w:val="clear" w:color="auto" w:fill="FFFFFF"/>
        <w:spacing w:before="600"/>
        <w:outlineLvl w:val="2"/>
        <w:rPr>
          <w:rFonts w:ascii="Arial" w:eastAsia="Times New Roman" w:hAnsi="Arial" w:cs="Arial"/>
          <w:color w:val="555555"/>
          <w:sz w:val="20"/>
          <w:szCs w:val="20"/>
          <w:lang w:eastAsia="en-GB"/>
        </w:rPr>
      </w:pPr>
      <w:r w:rsidRPr="005F2085">
        <w:rPr>
          <w:rFonts w:ascii="Arial" w:eastAsia="Times New Roman" w:hAnsi="Arial" w:cs="Arial"/>
          <w:color w:val="555555"/>
          <w:sz w:val="20"/>
          <w:szCs w:val="20"/>
          <w:lang w:eastAsia="en-GB"/>
        </w:rPr>
        <w:t>Details</w:t>
      </w:r>
    </w:p>
    <w:p w14:paraId="16F407F3" w14:textId="77777777" w:rsidR="005F2085" w:rsidRPr="005F2085" w:rsidRDefault="005F2085" w:rsidP="005F2085">
      <w:pPr>
        <w:shd w:val="clear" w:color="auto" w:fill="FFFFFF"/>
        <w:spacing w:before="300"/>
        <w:rPr>
          <w:rFonts w:ascii="Arial" w:hAnsi="Arial" w:cs="Arial"/>
          <w:color w:val="000000"/>
          <w:sz w:val="20"/>
          <w:szCs w:val="20"/>
          <w:lang w:eastAsia="en-GB"/>
        </w:rPr>
      </w:pPr>
      <w:r w:rsidRPr="005F2085">
        <w:rPr>
          <w:rFonts w:ascii="Arial" w:hAnsi="Arial" w:cs="Arial"/>
          <w:color w:val="000000"/>
          <w:sz w:val="20"/>
          <w:szCs w:val="20"/>
          <w:lang w:eastAsia="en-GB"/>
        </w:rPr>
        <w:t>An entrance lodge with attached gateway, built in 1855.</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 xml:space="preserve">MATERIALS: coursed rubble limestone with ashlar dressings, under a clay tile roof with limestone stacks. The studded plank doors and main gate have iron strap hinges. The interior of the walls </w:t>
      </w:r>
      <w:proofErr w:type="gramStart"/>
      <w:r w:rsidRPr="005F2085">
        <w:rPr>
          <w:rFonts w:ascii="Arial" w:hAnsi="Arial" w:cs="Arial"/>
          <w:color w:val="000000"/>
          <w:sz w:val="20"/>
          <w:szCs w:val="20"/>
          <w:lang w:eastAsia="en-GB"/>
        </w:rPr>
        <w:t>are</w:t>
      </w:r>
      <w:proofErr w:type="gramEnd"/>
      <w:r w:rsidRPr="005F2085">
        <w:rPr>
          <w:rFonts w:ascii="Arial" w:hAnsi="Arial" w:cs="Arial"/>
          <w:color w:val="000000"/>
          <w:sz w:val="20"/>
          <w:szCs w:val="20"/>
          <w:lang w:eastAsia="en-GB"/>
        </w:rPr>
        <w:t xml:space="preserve"> lined in red brick. Fireplaces are constructed of stone and the stair is timber. Flooring is flag stones.</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PLAN: the building is square on plan, with a single main range standing on a north-south orientation, and an east-west cross-wing. The north-south range is a single room to the ground floor with a doorway through to the cross-wing where a stair leads to the attic floor bedrooms and bathroom.</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EXTERIOR: the lodge is single-storey with attic, and has Tudor Gothic detailing, including single and two-light, four-centred arch-headed casements under hood moulds. The main elevation faces the carriageway (east) and is three bays wide. To the centre is a studded plank door under a four-centred head. To the right is a casement with leaded panes. To the left is a wide projecting lateral stack with offsets and an ornate carved corbel with a single-light opening below (qv. East Lodge, Thornbury Castle). A stone shield carved on the stack bears the Howard arms, and an iron-framed overhanging lamp is fixed above it. The top of the stack is embattled. Both gable ends of the main range have coped verges. The north end incorporates a projecting stack with offsets. The west range has a double-pitched roof with a central valley.</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Attached to the south-east corner of the lodge is a rubble stone wall with ashlar dressings and coping. The wall forms part of the gateway to the castle and has a pedestrian door with a studded plank door, under a four-centred head. Above the doorway on its south face is a date stone of 1855 with the initials of the Howard family. Two embattled piers form the gateway across the carriageway, and have armorial bearings. The gate is timber plank with an arcade of round-headed lancet openings above a timber dog rail. The lancets have iron bars with finials. The gate is fixed to the right pier with an iron post and strap hinges. To the right, a short section of wall and a buttress adjoin the wall of St Mary's Church.</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t>INTERIOR: The ground floor has exposed brick walls laid in Flemish bond, with traces of former plaster coverings in some areas. The principal room is accessed directly from the main door in the east elevation, and has a stone chimneypiece in the lateral stack, and a smaller stone fireplace in the corner of the north end. The timber stair in the west range has a room to either side. The attic floor above has exposed, chamfered roof timbers.</w:t>
      </w:r>
      <w:r w:rsidRPr="005F2085">
        <w:rPr>
          <w:rFonts w:ascii="Arial" w:hAnsi="Arial" w:cs="Arial"/>
          <w:color w:val="000000"/>
          <w:sz w:val="20"/>
          <w:szCs w:val="20"/>
          <w:lang w:eastAsia="en-GB"/>
        </w:rPr>
        <w:br/>
      </w:r>
      <w:r w:rsidRPr="005F2085">
        <w:rPr>
          <w:rFonts w:ascii="Arial" w:hAnsi="Arial" w:cs="Arial"/>
          <w:color w:val="000000"/>
          <w:sz w:val="20"/>
          <w:szCs w:val="20"/>
          <w:lang w:eastAsia="en-GB"/>
        </w:rPr>
        <w:br/>
      </w:r>
    </w:p>
    <w:p w14:paraId="2AE1AADA" w14:textId="77777777" w:rsidR="005F2085" w:rsidRPr="005F2085" w:rsidRDefault="005F2085" w:rsidP="005F2085">
      <w:pPr>
        <w:rPr>
          <w:rFonts w:ascii="Times New Roman" w:eastAsia="Times New Roman" w:hAnsi="Times New Roman" w:cs="Times New Roman"/>
          <w:lang w:eastAsia="en-GB"/>
        </w:rPr>
      </w:pPr>
      <w:r w:rsidRPr="005F2085">
        <w:rPr>
          <w:rFonts w:ascii="Times New Roman" w:eastAsia="Times New Roman" w:hAnsi="Times New Roman" w:cs="Times New Roman"/>
          <w:noProof/>
          <w:lang w:eastAsia="en-GB"/>
        </w:rPr>
        <mc:AlternateContent>
          <mc:Choice Requires="wps">
            <w:drawing>
              <wp:inline distT="0" distB="0" distL="0" distR="0" wp14:anchorId="710A488D" wp14:editId="328E3D83">
                <wp:extent cx="307975" cy="307975"/>
                <wp:effectExtent l="0" t="0" r="0" b="0"/>
                <wp:docPr id="1" name="AutoShape 3" descr="rdnance survey map of WEST LODGE TO THORNBURY CASTLE AND ADJOINING GATEW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C78065" id="AutoShape 3" o:spid="_x0000_s1026" alt="rdnance survey map of WEST LODGE TO THORNBURY CASTLE AND ADJOINING GATEWAY"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" filled="f" stroked="f">
                <o:lock v:ext="edit" aspectratio="t"/>
                <w10:anchorlock/>
              </v:rect>
            </w:pict>
          </mc:Fallback>
        </mc:AlternateContent>
      </w:r>
    </w:p>
    <w:p w14:paraId="2E64422A" w14:textId="77777777" w:rsidR="005F2085" w:rsidRDefault="005F2085">
      <w:pPr>
        <w:rPr>
          <w:rFonts w:ascii="Arial" w:hAnsi="Arial" w:cs="Arial"/>
          <w:b/>
          <w:sz w:val="20"/>
          <w:szCs w:val="20"/>
        </w:rPr>
      </w:pPr>
      <w:r>
        <w:rPr>
          <w:rFonts w:ascii="Arial" w:hAnsi="Arial" w:cs="Arial"/>
          <w:b/>
          <w:noProof/>
          <w:sz w:val="20"/>
          <w:szCs w:val="20"/>
          <w:lang w:eastAsia="en-GB"/>
        </w:rPr>
        <w:drawing>
          <wp:inline distT="0" distB="0" distL="0" distR="0" wp14:anchorId="7C2B83FB" wp14:editId="2C732660">
            <wp:extent cx="5723890" cy="4044315"/>
            <wp:effectExtent l="0" t="0" r="0" b="0"/>
            <wp:docPr id="3" name="Picture 3" descr="/Users/jrburns/Documents/thornbury west lodge-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rburns/Documents/thornbury west lodge-HLE_A4L_Grade_HLE_A3L_Grade.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574B1E59" w14:textId="77777777" w:rsidR="002465F9" w:rsidRDefault="002465F9">
      <w:pPr>
        <w:rPr>
          <w:rFonts w:ascii="Arial" w:hAnsi="Arial" w:cs="Arial"/>
          <w:b/>
          <w:sz w:val="20"/>
          <w:szCs w:val="20"/>
        </w:rPr>
      </w:pPr>
    </w:p>
    <w:p w14:paraId="77D8150B" w14:textId="77777777" w:rsidR="002465F9" w:rsidRDefault="002465F9">
      <w:pPr>
        <w:rPr>
          <w:rFonts w:ascii="Arial" w:hAnsi="Arial" w:cs="Arial"/>
          <w:b/>
          <w:sz w:val="20"/>
          <w:szCs w:val="20"/>
        </w:rPr>
      </w:pPr>
    </w:p>
    <w:p w14:paraId="37AC4999" w14:textId="77777777" w:rsidR="002465F9" w:rsidRDefault="002465F9">
      <w:pPr>
        <w:rPr>
          <w:rFonts w:ascii="Arial" w:hAnsi="Arial" w:cs="Arial"/>
          <w:b/>
          <w:sz w:val="20"/>
          <w:szCs w:val="20"/>
        </w:rPr>
      </w:pPr>
    </w:p>
    <w:p w14:paraId="67903D22" w14:textId="77777777" w:rsidR="002465F9" w:rsidRDefault="002465F9">
      <w:pPr>
        <w:rPr>
          <w:rFonts w:ascii="Arial" w:hAnsi="Arial" w:cs="Arial"/>
          <w:b/>
          <w:sz w:val="20"/>
          <w:szCs w:val="20"/>
        </w:rPr>
      </w:pPr>
    </w:p>
    <w:p w14:paraId="2386374A" w14:textId="77777777" w:rsidR="002465F9" w:rsidRDefault="002465F9">
      <w:pPr>
        <w:rPr>
          <w:rFonts w:ascii="Arial" w:hAnsi="Arial" w:cs="Arial"/>
          <w:b/>
          <w:sz w:val="20"/>
          <w:szCs w:val="20"/>
        </w:rPr>
      </w:pPr>
    </w:p>
    <w:p w14:paraId="6F03E7F9" w14:textId="77777777" w:rsidR="002465F9" w:rsidRDefault="002465F9">
      <w:pPr>
        <w:rPr>
          <w:rFonts w:ascii="Arial" w:hAnsi="Arial" w:cs="Arial"/>
          <w:b/>
          <w:sz w:val="20"/>
          <w:szCs w:val="20"/>
        </w:rPr>
      </w:pPr>
    </w:p>
    <w:p w14:paraId="03E73059" w14:textId="77777777" w:rsidR="002465F9" w:rsidRDefault="002465F9">
      <w:pPr>
        <w:rPr>
          <w:rFonts w:ascii="Arial" w:hAnsi="Arial" w:cs="Arial"/>
          <w:b/>
          <w:sz w:val="20"/>
          <w:szCs w:val="20"/>
        </w:rPr>
      </w:pPr>
    </w:p>
    <w:p w14:paraId="57368798" w14:textId="77777777" w:rsidR="002465F9" w:rsidRDefault="002465F9">
      <w:pPr>
        <w:rPr>
          <w:rFonts w:ascii="Arial" w:hAnsi="Arial" w:cs="Arial"/>
          <w:b/>
          <w:sz w:val="20"/>
          <w:szCs w:val="20"/>
        </w:rPr>
      </w:pPr>
    </w:p>
    <w:p w14:paraId="61FCB413" w14:textId="77777777" w:rsidR="002465F9" w:rsidRDefault="002465F9">
      <w:pPr>
        <w:rPr>
          <w:rFonts w:ascii="Arial" w:hAnsi="Arial" w:cs="Arial"/>
          <w:b/>
          <w:sz w:val="20"/>
          <w:szCs w:val="20"/>
        </w:rPr>
      </w:pPr>
    </w:p>
    <w:p w14:paraId="36951F49" w14:textId="77777777" w:rsidR="002465F9" w:rsidRDefault="002465F9">
      <w:pPr>
        <w:rPr>
          <w:rFonts w:ascii="Arial" w:hAnsi="Arial" w:cs="Arial"/>
          <w:b/>
          <w:sz w:val="20"/>
          <w:szCs w:val="20"/>
        </w:rPr>
      </w:pPr>
    </w:p>
    <w:p w14:paraId="11DDF9F5" w14:textId="77777777" w:rsidR="002465F9" w:rsidRDefault="002465F9">
      <w:pPr>
        <w:rPr>
          <w:rFonts w:ascii="Arial" w:hAnsi="Arial" w:cs="Arial"/>
          <w:b/>
          <w:sz w:val="20"/>
          <w:szCs w:val="20"/>
        </w:rPr>
      </w:pPr>
    </w:p>
    <w:p w14:paraId="0BCAD598" w14:textId="77777777" w:rsidR="002465F9" w:rsidRDefault="002465F9">
      <w:pPr>
        <w:rPr>
          <w:rFonts w:ascii="Arial" w:hAnsi="Arial" w:cs="Arial"/>
          <w:b/>
          <w:sz w:val="20"/>
          <w:szCs w:val="20"/>
        </w:rPr>
      </w:pPr>
    </w:p>
    <w:p w14:paraId="7F70D46C" w14:textId="77777777" w:rsidR="002465F9" w:rsidRDefault="002465F9">
      <w:pPr>
        <w:rPr>
          <w:rFonts w:ascii="Arial" w:hAnsi="Arial" w:cs="Arial"/>
          <w:b/>
          <w:sz w:val="20"/>
          <w:szCs w:val="20"/>
        </w:rPr>
      </w:pPr>
    </w:p>
    <w:p w14:paraId="269239E2" w14:textId="77777777" w:rsidR="002465F9" w:rsidRDefault="002465F9">
      <w:pPr>
        <w:rPr>
          <w:rFonts w:ascii="Arial" w:hAnsi="Arial" w:cs="Arial"/>
          <w:b/>
          <w:sz w:val="20"/>
          <w:szCs w:val="20"/>
        </w:rPr>
      </w:pPr>
    </w:p>
    <w:p w14:paraId="52C35650" w14:textId="77777777" w:rsidR="002465F9" w:rsidRDefault="002465F9">
      <w:pPr>
        <w:rPr>
          <w:rFonts w:ascii="Arial" w:hAnsi="Arial" w:cs="Arial"/>
          <w:b/>
          <w:sz w:val="20"/>
          <w:szCs w:val="20"/>
        </w:rPr>
      </w:pPr>
    </w:p>
    <w:p w14:paraId="2AD31248" w14:textId="77777777" w:rsidR="002465F9" w:rsidRDefault="002465F9">
      <w:pPr>
        <w:rPr>
          <w:rFonts w:ascii="Arial" w:hAnsi="Arial" w:cs="Arial"/>
          <w:b/>
          <w:sz w:val="20"/>
          <w:szCs w:val="20"/>
        </w:rPr>
      </w:pPr>
    </w:p>
    <w:p w14:paraId="7E71181D" w14:textId="77777777" w:rsidR="002465F9" w:rsidRDefault="002465F9">
      <w:pPr>
        <w:rPr>
          <w:rFonts w:ascii="Arial" w:hAnsi="Arial" w:cs="Arial"/>
          <w:b/>
          <w:sz w:val="20"/>
          <w:szCs w:val="20"/>
        </w:rPr>
      </w:pPr>
    </w:p>
    <w:p w14:paraId="53B70712" w14:textId="77777777" w:rsidR="002465F9" w:rsidRDefault="002465F9">
      <w:pPr>
        <w:rPr>
          <w:rFonts w:ascii="Arial" w:hAnsi="Arial" w:cs="Arial"/>
          <w:b/>
          <w:sz w:val="20"/>
          <w:szCs w:val="20"/>
        </w:rPr>
      </w:pPr>
    </w:p>
    <w:p w14:paraId="2F97252B" w14:textId="77777777" w:rsidR="002465F9" w:rsidRDefault="002465F9">
      <w:pPr>
        <w:rPr>
          <w:rFonts w:ascii="Arial" w:hAnsi="Arial" w:cs="Arial"/>
          <w:b/>
          <w:sz w:val="20"/>
          <w:szCs w:val="20"/>
        </w:rPr>
      </w:pPr>
    </w:p>
    <w:p w14:paraId="54799E1D" w14:textId="77777777" w:rsidR="002465F9" w:rsidRDefault="002465F9">
      <w:pPr>
        <w:rPr>
          <w:rFonts w:ascii="Arial" w:hAnsi="Arial" w:cs="Arial"/>
          <w:b/>
          <w:sz w:val="20"/>
          <w:szCs w:val="20"/>
        </w:rPr>
      </w:pPr>
    </w:p>
    <w:p w14:paraId="58B3A0EA" w14:textId="77777777" w:rsidR="002465F9" w:rsidRDefault="002465F9">
      <w:pPr>
        <w:rPr>
          <w:rFonts w:ascii="Arial" w:hAnsi="Arial" w:cs="Arial"/>
          <w:b/>
          <w:sz w:val="20"/>
          <w:szCs w:val="20"/>
        </w:rPr>
      </w:pPr>
    </w:p>
    <w:p w14:paraId="7E311DCD" w14:textId="77777777" w:rsidR="002465F9" w:rsidRDefault="002465F9">
      <w:pPr>
        <w:rPr>
          <w:rFonts w:ascii="Arial" w:hAnsi="Arial" w:cs="Arial"/>
          <w:b/>
          <w:sz w:val="20"/>
          <w:szCs w:val="20"/>
        </w:rPr>
      </w:pPr>
    </w:p>
    <w:p w14:paraId="3D5137C9" w14:textId="77777777" w:rsidR="002465F9" w:rsidRDefault="002465F9">
      <w:pPr>
        <w:rPr>
          <w:rFonts w:ascii="Arial" w:hAnsi="Arial" w:cs="Arial"/>
          <w:b/>
          <w:sz w:val="20"/>
          <w:szCs w:val="20"/>
        </w:rPr>
      </w:pPr>
    </w:p>
    <w:p w14:paraId="6FD5ECAA" w14:textId="77777777" w:rsidR="002465F9" w:rsidRDefault="002465F9">
      <w:pPr>
        <w:rPr>
          <w:rFonts w:ascii="Arial" w:hAnsi="Arial" w:cs="Arial"/>
          <w:b/>
          <w:sz w:val="20"/>
          <w:szCs w:val="20"/>
        </w:rPr>
      </w:pPr>
    </w:p>
    <w:p w14:paraId="7CE51D01" w14:textId="77777777" w:rsidR="002465F9" w:rsidRDefault="002465F9">
      <w:pPr>
        <w:rPr>
          <w:rFonts w:ascii="Arial" w:hAnsi="Arial" w:cs="Arial"/>
          <w:b/>
          <w:sz w:val="20"/>
          <w:szCs w:val="20"/>
        </w:rPr>
      </w:pPr>
    </w:p>
    <w:p w14:paraId="7C96BB40" w14:textId="77777777" w:rsidR="002465F9" w:rsidRDefault="002465F9">
      <w:pPr>
        <w:rPr>
          <w:rFonts w:ascii="Arial" w:hAnsi="Arial" w:cs="Arial"/>
          <w:b/>
          <w:sz w:val="20"/>
          <w:szCs w:val="20"/>
        </w:rPr>
      </w:pPr>
    </w:p>
    <w:p w14:paraId="3D9A8B40" w14:textId="77777777" w:rsidR="002465F9" w:rsidRDefault="002465F9">
      <w:pPr>
        <w:rPr>
          <w:rFonts w:ascii="Arial" w:hAnsi="Arial" w:cs="Arial"/>
          <w:b/>
          <w:sz w:val="20"/>
          <w:szCs w:val="20"/>
        </w:rPr>
      </w:pPr>
    </w:p>
    <w:p w14:paraId="6CDCD99C" w14:textId="77777777" w:rsidR="002465F9" w:rsidRDefault="002465F9">
      <w:pPr>
        <w:rPr>
          <w:rFonts w:ascii="Arial" w:hAnsi="Arial" w:cs="Arial"/>
          <w:b/>
          <w:sz w:val="20"/>
          <w:szCs w:val="20"/>
        </w:rPr>
      </w:pPr>
    </w:p>
    <w:p w14:paraId="6F951AD3" w14:textId="77777777" w:rsidR="002465F9" w:rsidRDefault="002465F9">
      <w:pPr>
        <w:rPr>
          <w:rFonts w:ascii="Arial" w:hAnsi="Arial" w:cs="Arial"/>
          <w:b/>
          <w:sz w:val="20"/>
          <w:szCs w:val="20"/>
        </w:rPr>
      </w:pPr>
    </w:p>
    <w:p w14:paraId="4632F2E2" w14:textId="77777777" w:rsidR="002465F9" w:rsidRDefault="002465F9">
      <w:pPr>
        <w:rPr>
          <w:rFonts w:ascii="Arial" w:hAnsi="Arial" w:cs="Arial"/>
          <w:b/>
          <w:sz w:val="20"/>
          <w:szCs w:val="20"/>
        </w:rPr>
      </w:pPr>
    </w:p>
    <w:p w14:paraId="2B9CA70A" w14:textId="77777777" w:rsidR="002465F9" w:rsidRDefault="002465F9">
      <w:pPr>
        <w:rPr>
          <w:rFonts w:ascii="Arial" w:hAnsi="Arial" w:cs="Arial"/>
          <w:b/>
          <w:sz w:val="20"/>
          <w:szCs w:val="20"/>
        </w:rPr>
      </w:pPr>
    </w:p>
    <w:p w14:paraId="33C0E36E" w14:textId="77777777" w:rsidR="002465F9" w:rsidRDefault="002465F9">
      <w:pPr>
        <w:rPr>
          <w:rFonts w:ascii="Arial" w:hAnsi="Arial" w:cs="Arial"/>
          <w:b/>
          <w:sz w:val="20"/>
          <w:szCs w:val="20"/>
        </w:rPr>
      </w:pPr>
    </w:p>
    <w:p w14:paraId="09E1C0AA" w14:textId="77777777" w:rsidR="002465F9" w:rsidRDefault="002465F9">
      <w:pPr>
        <w:rPr>
          <w:rFonts w:ascii="Arial" w:hAnsi="Arial" w:cs="Arial"/>
          <w:b/>
          <w:sz w:val="20"/>
          <w:szCs w:val="20"/>
        </w:rPr>
      </w:pPr>
    </w:p>
    <w:p w14:paraId="34A8FB19" w14:textId="77777777" w:rsidR="002465F9" w:rsidRPr="002465F9" w:rsidRDefault="002465F9">
      <w:pPr>
        <w:rPr>
          <w:rFonts w:ascii="Arial" w:hAnsi="Arial" w:cs="Arial"/>
          <w:b/>
        </w:rPr>
      </w:pPr>
      <w:r w:rsidRPr="002465F9">
        <w:rPr>
          <w:rFonts w:ascii="Arial" w:hAnsi="Arial" w:cs="Arial"/>
          <w:b/>
        </w:rPr>
        <w:t>The buried remains of the medieval fortified house and the C16 privy garden at Thornbury Castle</w:t>
      </w:r>
      <w:r w:rsidR="007824CE">
        <w:rPr>
          <w:rFonts w:ascii="Arial" w:hAnsi="Arial" w:cs="Arial"/>
          <w:b/>
        </w:rPr>
        <w:t xml:space="preserve"> (Scheduled Monument)</w:t>
      </w:r>
    </w:p>
    <w:p w14:paraId="51B5B08B" w14:textId="77777777" w:rsidR="002465F9" w:rsidRDefault="002465F9">
      <w:pPr>
        <w:rPr>
          <w:rFonts w:ascii="Arial" w:hAnsi="Arial" w:cs="Arial"/>
          <w:b/>
          <w:sz w:val="20"/>
          <w:szCs w:val="20"/>
        </w:rPr>
      </w:pPr>
    </w:p>
    <w:p w14:paraId="4242A2C2" w14:textId="77777777" w:rsidR="002465F9" w:rsidRPr="002465F9" w:rsidRDefault="002465F9" w:rsidP="002465F9">
      <w:pPr>
        <w:spacing w:before="100" w:beforeAutospacing="1"/>
        <w:outlineLvl w:val="1"/>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Official list entry</w:t>
      </w:r>
    </w:p>
    <w:p w14:paraId="116AB349" w14:textId="77777777" w:rsidR="002465F9" w:rsidRPr="002465F9" w:rsidRDefault="002465F9" w:rsidP="002465F9">
      <w:pPr>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Heritage Category:</w:t>
      </w:r>
    </w:p>
    <w:p w14:paraId="456CC3F2" w14:textId="77777777" w:rsidR="002465F9" w:rsidRPr="002465F9" w:rsidRDefault="002465F9" w:rsidP="002465F9">
      <w:pPr>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Scheduled Monument</w:t>
      </w:r>
    </w:p>
    <w:p w14:paraId="78A5FF3D" w14:textId="77777777" w:rsidR="002465F9" w:rsidRPr="002465F9" w:rsidRDefault="002465F9" w:rsidP="002465F9">
      <w:pPr>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List Entry Number:</w:t>
      </w:r>
    </w:p>
    <w:p w14:paraId="133DCFAF" w14:textId="77777777" w:rsidR="002465F9" w:rsidRPr="002465F9" w:rsidRDefault="002465F9" w:rsidP="002465F9">
      <w:pPr>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1410041</w:t>
      </w:r>
    </w:p>
    <w:p w14:paraId="45551E40" w14:textId="77777777" w:rsidR="002465F9" w:rsidRPr="002465F9" w:rsidRDefault="002465F9" w:rsidP="002465F9">
      <w:pPr>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Date first listed:</w:t>
      </w:r>
    </w:p>
    <w:p w14:paraId="6D76677F" w14:textId="77777777" w:rsidR="002465F9" w:rsidRPr="002465F9" w:rsidRDefault="002465F9" w:rsidP="002465F9">
      <w:pPr>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10-Jul-2013</w:t>
      </w:r>
    </w:p>
    <w:p w14:paraId="726D62B4" w14:textId="77777777" w:rsidR="002465F9" w:rsidRPr="002465F9" w:rsidRDefault="002465F9" w:rsidP="002465F9">
      <w:pPr>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Location Description:</w:t>
      </w:r>
    </w:p>
    <w:p w14:paraId="69707F0F" w14:textId="77777777" w:rsidR="002465F9" w:rsidRPr="002465F9" w:rsidRDefault="002465F9" w:rsidP="002465F9">
      <w:pPr>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The buried remains of the medieval fortified house and the C16 privy garden at Thornbury Castle, Thornbury, South Gloucestershire</w:t>
      </w:r>
    </w:p>
    <w:p w14:paraId="1BC76367" w14:textId="77777777" w:rsidR="002465F9" w:rsidRPr="002465F9" w:rsidRDefault="002465F9" w:rsidP="002465F9">
      <w:pPr>
        <w:shd w:val="clear" w:color="auto" w:fill="FFFFFF"/>
        <w:spacing w:before="600"/>
        <w:outlineLvl w:val="2"/>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Location</w:t>
      </w:r>
    </w:p>
    <w:p w14:paraId="4B3D310C" w14:textId="77777777" w:rsidR="002465F9" w:rsidRPr="002465F9" w:rsidRDefault="002465F9" w:rsidP="002465F9">
      <w:pPr>
        <w:shd w:val="clear" w:color="auto" w:fill="FFFFFF"/>
        <w:spacing w:before="300" w:after="100" w:afterAutospacing="1"/>
        <w:rPr>
          <w:rFonts w:ascii="Arial" w:hAnsi="Arial" w:cs="Arial"/>
          <w:color w:val="000000"/>
          <w:sz w:val="20"/>
          <w:szCs w:val="20"/>
          <w:lang w:eastAsia="en-GB"/>
        </w:rPr>
      </w:pPr>
      <w:r w:rsidRPr="002465F9">
        <w:rPr>
          <w:rFonts w:ascii="Arial" w:hAnsi="Arial" w:cs="Arial"/>
          <w:color w:val="000000"/>
          <w:sz w:val="20"/>
          <w:szCs w:val="20"/>
          <w:lang w:eastAsia="en-GB"/>
        </w:rPr>
        <w:t>The building or site itself may lie within the boundary of more than one authority.</w:t>
      </w:r>
    </w:p>
    <w:p w14:paraId="058F6FE8" w14:textId="77777777" w:rsidR="002465F9" w:rsidRPr="002465F9" w:rsidRDefault="002465F9" w:rsidP="002465F9">
      <w:pPr>
        <w:shd w:val="clear" w:color="auto" w:fill="FFFFFF"/>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District:</w:t>
      </w:r>
    </w:p>
    <w:p w14:paraId="6AC4C2E3" w14:textId="77777777" w:rsidR="002465F9" w:rsidRPr="002465F9" w:rsidRDefault="002465F9" w:rsidP="002465F9">
      <w:pPr>
        <w:shd w:val="clear" w:color="auto" w:fill="FFFFFF"/>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South Gloucestershire (Unitary Authority)</w:t>
      </w:r>
    </w:p>
    <w:p w14:paraId="197573BB" w14:textId="77777777" w:rsidR="002465F9" w:rsidRPr="002465F9" w:rsidRDefault="002465F9" w:rsidP="002465F9">
      <w:pPr>
        <w:shd w:val="clear" w:color="auto" w:fill="FFFFFF"/>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Parish:</w:t>
      </w:r>
    </w:p>
    <w:p w14:paraId="49E58AC0" w14:textId="77777777" w:rsidR="002465F9" w:rsidRPr="002465F9" w:rsidRDefault="002465F9" w:rsidP="002465F9">
      <w:pPr>
        <w:shd w:val="clear" w:color="auto" w:fill="FFFFFF"/>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Thornbury</w:t>
      </w:r>
    </w:p>
    <w:p w14:paraId="0608BBF9" w14:textId="77777777" w:rsidR="002465F9" w:rsidRPr="002465F9" w:rsidRDefault="002465F9" w:rsidP="002465F9">
      <w:pPr>
        <w:shd w:val="clear" w:color="auto" w:fill="FFFFFF"/>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National Grid Reference:</w:t>
      </w:r>
    </w:p>
    <w:p w14:paraId="181FF93B" w14:textId="77777777" w:rsidR="002465F9" w:rsidRPr="002465F9" w:rsidRDefault="002465F9" w:rsidP="002465F9">
      <w:pPr>
        <w:shd w:val="clear" w:color="auto" w:fill="FFFFFF"/>
        <w:ind w:left="420"/>
        <w:rPr>
          <w:rFonts w:ascii="Arial" w:eastAsia="Times New Roman" w:hAnsi="Arial" w:cs="Arial"/>
          <w:color w:val="000000"/>
          <w:sz w:val="20"/>
          <w:szCs w:val="20"/>
          <w:lang w:eastAsia="en-GB"/>
        </w:rPr>
      </w:pPr>
      <w:r w:rsidRPr="002465F9">
        <w:rPr>
          <w:rFonts w:ascii="Arial" w:eastAsia="Times New Roman" w:hAnsi="Arial" w:cs="Arial"/>
          <w:color w:val="000000"/>
          <w:sz w:val="20"/>
          <w:szCs w:val="20"/>
          <w:lang w:eastAsia="en-GB"/>
        </w:rPr>
        <w:t>ST6343390703</w:t>
      </w:r>
    </w:p>
    <w:p w14:paraId="1DA901A3" w14:textId="77777777" w:rsidR="002465F9" w:rsidRPr="002465F9" w:rsidRDefault="002465F9" w:rsidP="002465F9">
      <w:pPr>
        <w:shd w:val="clear" w:color="auto" w:fill="FFFFFF"/>
        <w:spacing w:before="600"/>
        <w:outlineLvl w:val="2"/>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Summary</w:t>
      </w:r>
    </w:p>
    <w:p w14:paraId="77B07C57" w14:textId="77777777" w:rsidR="002465F9" w:rsidRPr="002465F9" w:rsidRDefault="002465F9" w:rsidP="002465F9">
      <w:pPr>
        <w:shd w:val="clear" w:color="auto" w:fill="FFFFFF"/>
        <w:spacing w:before="300" w:after="100" w:afterAutospacing="1"/>
        <w:rPr>
          <w:rFonts w:ascii="Arial" w:hAnsi="Arial" w:cs="Arial"/>
          <w:color w:val="000000"/>
          <w:sz w:val="20"/>
          <w:szCs w:val="20"/>
          <w:lang w:eastAsia="en-GB"/>
        </w:rPr>
      </w:pPr>
      <w:r w:rsidRPr="002465F9">
        <w:rPr>
          <w:rFonts w:ascii="Arial" w:hAnsi="Arial" w:cs="Arial"/>
          <w:color w:val="000000"/>
          <w:sz w:val="20"/>
          <w:szCs w:val="20"/>
          <w:lang w:eastAsia="en-GB"/>
        </w:rPr>
        <w:t>The buried remains of a medieval house and a C16 privy garden.</w:t>
      </w:r>
    </w:p>
    <w:p w14:paraId="489F034D" w14:textId="77777777" w:rsidR="002465F9" w:rsidRPr="002465F9" w:rsidRDefault="002465F9" w:rsidP="002465F9">
      <w:pPr>
        <w:shd w:val="clear" w:color="auto" w:fill="FFFFFF"/>
        <w:spacing w:before="600"/>
        <w:outlineLvl w:val="2"/>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Reasons for Designation</w:t>
      </w:r>
    </w:p>
    <w:p w14:paraId="174E77D1" w14:textId="77777777" w:rsidR="002465F9" w:rsidRPr="002465F9" w:rsidRDefault="002465F9" w:rsidP="002465F9">
      <w:pPr>
        <w:shd w:val="clear" w:color="auto" w:fill="FFFFFF"/>
        <w:spacing w:before="300" w:after="100" w:afterAutospacing="1"/>
        <w:rPr>
          <w:rFonts w:ascii="Arial" w:hAnsi="Arial" w:cs="Arial"/>
          <w:color w:val="000000"/>
          <w:sz w:val="20"/>
          <w:szCs w:val="20"/>
          <w:lang w:eastAsia="en-GB"/>
        </w:rPr>
      </w:pPr>
      <w:r w:rsidRPr="002465F9">
        <w:rPr>
          <w:rFonts w:ascii="Arial" w:hAnsi="Arial" w:cs="Arial"/>
          <w:color w:val="000000"/>
          <w:sz w:val="20"/>
          <w:szCs w:val="20"/>
          <w:lang w:eastAsia="en-GB"/>
        </w:rPr>
        <w:t>The buried remains of the medieval house and the C16 privy garden are included on the Schedule for the following principal reasons:</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 Survival: the buried remains of the medieval east range of the inner court and the C16 privy garden survive well, retaining considerable evidence for the development of the castle complex; * Period: they represent a significant part of the historical development of Thornbury Castle, a site which evolved into one of the most important houses of the Tudor period; * Potential: archaeological investigations have demonstrated that the remains will contribute to our understanding of the development of high-status medieval sites. The buried remains of the C16 garden within the walled garden to the south-east will provide a valuable insight into garden design at that time; * Group value: the buried remains have strong group value as part of the Thornbury Castle site which includes the upstanding Grade I listed buildings of the Castle itself, the two Grade II listed lodges and the Grade II Registered Park and Garden.</w:t>
      </w:r>
      <w:r w:rsidRPr="002465F9">
        <w:rPr>
          <w:rFonts w:ascii="Arial" w:hAnsi="Arial" w:cs="Arial"/>
          <w:color w:val="000000"/>
          <w:sz w:val="20"/>
          <w:szCs w:val="20"/>
          <w:lang w:eastAsia="en-GB"/>
        </w:rPr>
        <w:br/>
      </w:r>
    </w:p>
    <w:p w14:paraId="38575468" w14:textId="77777777" w:rsidR="002465F9" w:rsidRPr="002465F9" w:rsidRDefault="002465F9" w:rsidP="002465F9">
      <w:pPr>
        <w:shd w:val="clear" w:color="auto" w:fill="FFFFFF"/>
        <w:spacing w:before="600"/>
        <w:outlineLvl w:val="2"/>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History</w:t>
      </w:r>
    </w:p>
    <w:p w14:paraId="094DFE90" w14:textId="77777777" w:rsidR="002465F9" w:rsidRPr="002465F9" w:rsidRDefault="002465F9" w:rsidP="002465F9">
      <w:pPr>
        <w:shd w:val="clear" w:color="auto" w:fill="FFFFFF"/>
        <w:spacing w:before="300" w:after="100" w:afterAutospacing="1"/>
        <w:rPr>
          <w:rFonts w:ascii="Arial" w:hAnsi="Arial" w:cs="Arial"/>
          <w:color w:val="000000"/>
          <w:sz w:val="20"/>
          <w:szCs w:val="20"/>
          <w:lang w:eastAsia="en-GB"/>
        </w:rPr>
      </w:pPr>
      <w:r w:rsidRPr="002465F9">
        <w:rPr>
          <w:rFonts w:ascii="Arial" w:hAnsi="Arial" w:cs="Arial"/>
          <w:color w:val="000000"/>
          <w:sz w:val="20"/>
          <w:szCs w:val="20"/>
          <w:lang w:eastAsia="en-GB"/>
        </w:rPr>
        <w:t xml:space="preserve">Fortified houses were residences belonging to some of the richest and most powerful members of society. They were constructed primarily in the C15 and C16 centuries, although evidence from earlier periods, such as the increase in the number of licences to </w:t>
      </w:r>
      <w:proofErr w:type="spellStart"/>
      <w:r w:rsidRPr="002465F9">
        <w:rPr>
          <w:rFonts w:ascii="Arial" w:hAnsi="Arial" w:cs="Arial"/>
          <w:color w:val="000000"/>
          <w:sz w:val="20"/>
          <w:szCs w:val="20"/>
          <w:lang w:eastAsia="en-GB"/>
        </w:rPr>
        <w:t>crenellate</w:t>
      </w:r>
      <w:proofErr w:type="spellEnd"/>
      <w:r w:rsidRPr="002465F9">
        <w:rPr>
          <w:rFonts w:ascii="Arial" w:hAnsi="Arial" w:cs="Arial"/>
          <w:color w:val="000000"/>
          <w:sz w:val="20"/>
          <w:szCs w:val="20"/>
          <w:lang w:eastAsia="en-GB"/>
        </w:rPr>
        <w:t xml:space="preserve"> in the reigns of Edward I and Edward II, indicates that the origins of the class can be traced further back. Their design reflects a combination of domestic and military elements. In other instances, as here, fortifications such as battlements were primarily for show, giving a military aspect while remaining practically indefensible. They are associated with individuals or families of high status and their ostentatious architecture often reflects a high level of expenditure. The nature of the fortification varies, but can include moats, curtain walls, a gatehouse and other towers, </w:t>
      </w:r>
      <w:proofErr w:type="spellStart"/>
      <w:r w:rsidRPr="002465F9">
        <w:rPr>
          <w:rFonts w:ascii="Arial" w:hAnsi="Arial" w:cs="Arial"/>
          <w:color w:val="000000"/>
          <w:sz w:val="20"/>
          <w:szCs w:val="20"/>
          <w:lang w:eastAsia="en-GB"/>
        </w:rPr>
        <w:t>gunports</w:t>
      </w:r>
      <w:proofErr w:type="spellEnd"/>
      <w:r w:rsidRPr="002465F9">
        <w:rPr>
          <w:rFonts w:ascii="Arial" w:hAnsi="Arial" w:cs="Arial"/>
          <w:color w:val="000000"/>
          <w:sz w:val="20"/>
          <w:szCs w:val="20"/>
          <w:lang w:eastAsia="en-GB"/>
        </w:rPr>
        <w:t xml:space="preserve"> and </w:t>
      </w:r>
      <w:proofErr w:type="spellStart"/>
      <w:r w:rsidRPr="002465F9">
        <w:rPr>
          <w:rFonts w:ascii="Arial" w:hAnsi="Arial" w:cs="Arial"/>
          <w:color w:val="000000"/>
          <w:sz w:val="20"/>
          <w:szCs w:val="20"/>
          <w:lang w:eastAsia="en-GB"/>
        </w:rPr>
        <w:t>crenellated</w:t>
      </w:r>
      <w:proofErr w:type="spellEnd"/>
      <w:r w:rsidRPr="002465F9">
        <w:rPr>
          <w:rFonts w:ascii="Arial" w:hAnsi="Arial" w:cs="Arial"/>
          <w:color w:val="000000"/>
          <w:sz w:val="20"/>
          <w:szCs w:val="20"/>
          <w:lang w:eastAsia="en-GB"/>
        </w:rPr>
        <w:t xml:space="preserve"> parapets.</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Their buildings normally included a hall used as communal space for domestic and administrative purposes, kitchens, service and storage areas. In later houses the owners had separate private living apartments. In common with castles, some fortified houses had outer courts beyond the main defences in which stables, brew houses, granaries and barns were located.</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 xml:space="preserve">The first known reference to Thornbury is in an agreement of 896 between Bishop </w:t>
      </w:r>
      <w:proofErr w:type="spellStart"/>
      <w:r w:rsidRPr="002465F9">
        <w:rPr>
          <w:rFonts w:ascii="Arial" w:hAnsi="Arial" w:cs="Arial"/>
          <w:color w:val="000000"/>
          <w:sz w:val="20"/>
          <w:szCs w:val="20"/>
          <w:lang w:eastAsia="en-GB"/>
        </w:rPr>
        <w:t>Waeferth</w:t>
      </w:r>
      <w:proofErr w:type="spellEnd"/>
      <w:r w:rsidRPr="002465F9">
        <w:rPr>
          <w:rFonts w:ascii="Arial" w:hAnsi="Arial" w:cs="Arial"/>
          <w:color w:val="000000"/>
          <w:sz w:val="20"/>
          <w:szCs w:val="20"/>
          <w:lang w:eastAsia="en-GB"/>
        </w:rPr>
        <w:t xml:space="preserve"> of Worcester and </w:t>
      </w:r>
      <w:proofErr w:type="spellStart"/>
      <w:r w:rsidRPr="002465F9">
        <w:rPr>
          <w:rFonts w:ascii="Arial" w:hAnsi="Arial" w:cs="Arial"/>
          <w:color w:val="000000"/>
          <w:sz w:val="20"/>
          <w:szCs w:val="20"/>
          <w:lang w:eastAsia="en-GB"/>
        </w:rPr>
        <w:t>Aethelwold</w:t>
      </w:r>
      <w:proofErr w:type="spellEnd"/>
      <w:r w:rsidRPr="002465F9">
        <w:rPr>
          <w:rFonts w:ascii="Arial" w:hAnsi="Arial" w:cs="Arial"/>
          <w:color w:val="000000"/>
          <w:sz w:val="20"/>
          <w:szCs w:val="20"/>
          <w:lang w:eastAsia="en-GB"/>
        </w:rPr>
        <w:t xml:space="preserve">, which refers to woodlands in Gloucestershire including one at </w:t>
      </w:r>
      <w:proofErr w:type="spellStart"/>
      <w:r w:rsidRPr="002465F9">
        <w:rPr>
          <w:rFonts w:ascii="Arial" w:hAnsi="Arial" w:cs="Arial"/>
          <w:color w:val="000000"/>
          <w:sz w:val="20"/>
          <w:szCs w:val="20"/>
          <w:lang w:eastAsia="en-GB"/>
        </w:rPr>
        <w:t>Thornbyrig</w:t>
      </w:r>
      <w:proofErr w:type="spellEnd"/>
      <w:r w:rsidRPr="002465F9">
        <w:rPr>
          <w:rFonts w:ascii="Arial" w:hAnsi="Arial" w:cs="Arial"/>
          <w:color w:val="000000"/>
          <w:sz w:val="20"/>
          <w:szCs w:val="20"/>
          <w:lang w:eastAsia="en-GB"/>
        </w:rPr>
        <w:t xml:space="preserve">. Although the precise location of a Saxon settlement at Thornbury is unconfirmed, it has been suggested that the focus lay around the present parish church of St Mary the Virgin (Listed Grade I) which is positioned on rising ground, overlooking an area of former marshland extending toward the River Severn. In 1066 it is recorded that the manor of Thornbury was held by </w:t>
      </w:r>
      <w:proofErr w:type="spellStart"/>
      <w:r w:rsidRPr="002465F9">
        <w:rPr>
          <w:rFonts w:ascii="Arial" w:hAnsi="Arial" w:cs="Arial"/>
          <w:color w:val="000000"/>
          <w:sz w:val="20"/>
          <w:szCs w:val="20"/>
          <w:lang w:eastAsia="en-GB"/>
        </w:rPr>
        <w:t>Beorhtric</w:t>
      </w:r>
      <w:proofErr w:type="spellEnd"/>
      <w:r w:rsidRPr="002465F9">
        <w:rPr>
          <w:rFonts w:ascii="Arial" w:hAnsi="Arial" w:cs="Arial"/>
          <w:color w:val="000000"/>
          <w:sz w:val="20"/>
          <w:szCs w:val="20"/>
          <w:lang w:eastAsia="en-GB"/>
        </w:rPr>
        <w:t xml:space="preserve">, son of </w:t>
      </w:r>
      <w:proofErr w:type="spellStart"/>
      <w:r w:rsidRPr="002465F9">
        <w:rPr>
          <w:rFonts w:ascii="Arial" w:hAnsi="Arial" w:cs="Arial"/>
          <w:color w:val="000000"/>
          <w:sz w:val="20"/>
          <w:szCs w:val="20"/>
          <w:lang w:eastAsia="en-GB"/>
        </w:rPr>
        <w:t>Aelfgar</w:t>
      </w:r>
      <w:proofErr w:type="spellEnd"/>
      <w:r w:rsidRPr="002465F9">
        <w:rPr>
          <w:rFonts w:ascii="Arial" w:hAnsi="Arial" w:cs="Arial"/>
          <w:color w:val="000000"/>
          <w:sz w:val="20"/>
          <w:szCs w:val="20"/>
          <w:lang w:eastAsia="en-GB"/>
        </w:rPr>
        <w:t xml:space="preserve">, although by Domesday it was in the hands of King William. The manor has a long history of changing ownership, being held by the Crown at intervals. In the C12 and C13 it was part of the earldom of Gloucester and was held by the de Clare family until 1314. The de </w:t>
      </w:r>
      <w:proofErr w:type="spellStart"/>
      <w:r w:rsidRPr="002465F9">
        <w:rPr>
          <w:rFonts w:ascii="Arial" w:hAnsi="Arial" w:cs="Arial"/>
          <w:color w:val="000000"/>
          <w:sz w:val="20"/>
          <w:szCs w:val="20"/>
          <w:lang w:eastAsia="en-GB"/>
        </w:rPr>
        <w:t>Clares</w:t>
      </w:r>
      <w:proofErr w:type="spellEnd"/>
      <w:r w:rsidRPr="002465F9">
        <w:rPr>
          <w:rFonts w:ascii="Arial" w:hAnsi="Arial" w:cs="Arial"/>
          <w:color w:val="000000"/>
          <w:sz w:val="20"/>
          <w:szCs w:val="20"/>
          <w:lang w:eastAsia="en-GB"/>
        </w:rPr>
        <w:t xml:space="preserve"> were responsible for the foundation of the borough of Thornbury in 1243, to the south of the church and manor house. A major fire in 1236 destroyed the manor house, leading Henry III to order that the Constable of St </w:t>
      </w:r>
      <w:proofErr w:type="spellStart"/>
      <w:r w:rsidRPr="002465F9">
        <w:rPr>
          <w:rFonts w:ascii="Arial" w:hAnsi="Arial" w:cs="Arial"/>
          <w:color w:val="000000"/>
          <w:sz w:val="20"/>
          <w:szCs w:val="20"/>
          <w:lang w:eastAsia="en-GB"/>
        </w:rPr>
        <w:t>Briavels</w:t>
      </w:r>
      <w:proofErr w:type="spellEnd"/>
      <w:r w:rsidRPr="002465F9">
        <w:rPr>
          <w:rFonts w:ascii="Arial" w:hAnsi="Arial" w:cs="Arial"/>
          <w:color w:val="000000"/>
          <w:sz w:val="20"/>
          <w:szCs w:val="20"/>
          <w:lang w:eastAsia="en-GB"/>
        </w:rPr>
        <w:t xml:space="preserve"> supply 20 oak trees from the Forest of Dean for its rebuilding. It was this house which was inherited by Hugh </w:t>
      </w:r>
      <w:proofErr w:type="spellStart"/>
      <w:r w:rsidRPr="002465F9">
        <w:rPr>
          <w:rFonts w:ascii="Arial" w:hAnsi="Arial" w:cs="Arial"/>
          <w:color w:val="000000"/>
          <w:sz w:val="20"/>
          <w:szCs w:val="20"/>
          <w:lang w:eastAsia="en-GB"/>
        </w:rPr>
        <w:t>d’Audley</w:t>
      </w:r>
      <w:proofErr w:type="spellEnd"/>
      <w:r w:rsidRPr="002465F9">
        <w:rPr>
          <w:rFonts w:ascii="Arial" w:hAnsi="Arial" w:cs="Arial"/>
          <w:color w:val="000000"/>
          <w:sz w:val="20"/>
          <w:szCs w:val="20"/>
          <w:lang w:eastAsia="en-GB"/>
        </w:rPr>
        <w:t xml:space="preserve"> following the partition of the Clare estates in 1327, eventually coming to Audley’s son-in-law, Ralph Stafford, in 1347. It is understood there was a licence to </w:t>
      </w:r>
      <w:proofErr w:type="spellStart"/>
      <w:r w:rsidRPr="002465F9">
        <w:rPr>
          <w:rFonts w:ascii="Arial" w:hAnsi="Arial" w:cs="Arial"/>
          <w:color w:val="000000"/>
          <w:sz w:val="20"/>
          <w:szCs w:val="20"/>
          <w:lang w:eastAsia="en-GB"/>
        </w:rPr>
        <w:t>crenellate</w:t>
      </w:r>
      <w:proofErr w:type="spellEnd"/>
      <w:r w:rsidRPr="002465F9">
        <w:rPr>
          <w:rFonts w:ascii="Arial" w:hAnsi="Arial" w:cs="Arial"/>
          <w:color w:val="000000"/>
          <w:sz w:val="20"/>
          <w:szCs w:val="20"/>
          <w:lang w:eastAsia="en-GB"/>
        </w:rPr>
        <w:t xml:space="preserve"> granted in the C14. Documentary sources from the early-C14 and C15 financial accounts provide evidence for an extensive complex in which an inner court, entered by a central gate, gave access to a hall, orientated north to south, with a buttery, pantry and kitchen to the west and a larder, </w:t>
      </w:r>
      <w:proofErr w:type="spellStart"/>
      <w:r w:rsidRPr="002465F9">
        <w:rPr>
          <w:rFonts w:ascii="Arial" w:hAnsi="Arial" w:cs="Arial"/>
          <w:color w:val="000000"/>
          <w:sz w:val="20"/>
          <w:szCs w:val="20"/>
          <w:lang w:eastAsia="en-GB"/>
        </w:rPr>
        <w:t>bakehouse</w:t>
      </w:r>
      <w:proofErr w:type="spellEnd"/>
      <w:r w:rsidRPr="002465F9">
        <w:rPr>
          <w:rFonts w:ascii="Arial" w:hAnsi="Arial" w:cs="Arial"/>
          <w:color w:val="000000"/>
          <w:sz w:val="20"/>
          <w:szCs w:val="20"/>
          <w:lang w:eastAsia="en-GB"/>
        </w:rPr>
        <w:t xml:space="preserve"> and cellar beyond. A chapel, begun in 1340 and completed in 1435, lay to the east side of the hall. Accounts also record an outer courtyard containing a range of service buildings including a barn, granary, stables, dairy and dovecote. Following a brief forfeiture at the execution for treason (after the Rebellion of 1483) of Henry Stafford, the 2nd Duke of Buckingham, the manor house was restored to the family and inherited in 1498 by his son Edward who made it his principal seat. Plans to create an ambitious fortified house led to a licence to </w:t>
      </w:r>
      <w:proofErr w:type="spellStart"/>
      <w:r w:rsidRPr="002465F9">
        <w:rPr>
          <w:rFonts w:ascii="Arial" w:hAnsi="Arial" w:cs="Arial"/>
          <w:color w:val="000000"/>
          <w:sz w:val="20"/>
          <w:szCs w:val="20"/>
          <w:lang w:eastAsia="en-GB"/>
        </w:rPr>
        <w:t>crenellate</w:t>
      </w:r>
      <w:proofErr w:type="spellEnd"/>
      <w:r w:rsidRPr="002465F9">
        <w:rPr>
          <w:rFonts w:ascii="Arial" w:hAnsi="Arial" w:cs="Arial"/>
          <w:color w:val="000000"/>
          <w:sz w:val="20"/>
          <w:szCs w:val="20"/>
          <w:lang w:eastAsia="en-GB"/>
        </w:rPr>
        <w:t xml:space="preserve"> being granted in 1510. With the hall and chapel of the existing manor house forming the east range of an inner courtyard, Buckingham set about building an elaborate palace-castle, apparently modelled on Richmond Palace, at that time England’s most splendid royal residence. To complement his bold plans for the castle, Buckingham enclosed large areas of parkland including ‘</w:t>
      </w:r>
      <w:proofErr w:type="spellStart"/>
      <w:r w:rsidRPr="002465F9">
        <w:rPr>
          <w:rFonts w:ascii="Arial" w:hAnsi="Arial" w:cs="Arial"/>
          <w:color w:val="000000"/>
          <w:sz w:val="20"/>
          <w:szCs w:val="20"/>
          <w:lang w:eastAsia="en-GB"/>
        </w:rPr>
        <w:t>Newe</w:t>
      </w:r>
      <w:proofErr w:type="spellEnd"/>
      <w:r w:rsidRPr="002465F9">
        <w:rPr>
          <w:rFonts w:ascii="Arial" w:hAnsi="Arial" w:cs="Arial"/>
          <w:color w:val="000000"/>
          <w:sz w:val="20"/>
          <w:szCs w:val="20"/>
          <w:lang w:eastAsia="en-GB"/>
        </w:rPr>
        <w:t xml:space="preserve"> Parke’ – located to the north – and </w:t>
      </w:r>
      <w:proofErr w:type="spellStart"/>
      <w:r w:rsidRPr="002465F9">
        <w:rPr>
          <w:rFonts w:ascii="Arial" w:hAnsi="Arial" w:cs="Arial"/>
          <w:color w:val="000000"/>
          <w:sz w:val="20"/>
          <w:szCs w:val="20"/>
          <w:lang w:eastAsia="en-GB"/>
        </w:rPr>
        <w:t>Marlwood</w:t>
      </w:r>
      <w:proofErr w:type="spellEnd"/>
      <w:r w:rsidRPr="002465F9">
        <w:rPr>
          <w:rFonts w:ascii="Arial" w:hAnsi="Arial" w:cs="Arial"/>
          <w:color w:val="000000"/>
          <w:sz w:val="20"/>
          <w:szCs w:val="20"/>
          <w:lang w:eastAsia="en-GB"/>
        </w:rPr>
        <w:t xml:space="preserve"> and Eastwood. Edward, Duke of Buckingham, was executed by Henry VIII following an investigation for treason in 1521 – the Duke's ostentatious behaviour and wealth, as evidenced by his lavish building programme, having exacerbated the suspicion with which he was viewed – and the estate was confiscated, remaining in crown ownership until 1554. Henry sent surveyors Thomas Magnus and William </w:t>
      </w:r>
      <w:proofErr w:type="spellStart"/>
      <w:r w:rsidRPr="002465F9">
        <w:rPr>
          <w:rFonts w:ascii="Arial" w:hAnsi="Arial" w:cs="Arial"/>
          <w:color w:val="000000"/>
          <w:sz w:val="20"/>
          <w:szCs w:val="20"/>
          <w:lang w:eastAsia="en-GB"/>
        </w:rPr>
        <w:t>Walweyn</w:t>
      </w:r>
      <w:proofErr w:type="spellEnd"/>
      <w:r w:rsidRPr="002465F9">
        <w:rPr>
          <w:rFonts w:ascii="Arial" w:hAnsi="Arial" w:cs="Arial"/>
          <w:color w:val="000000"/>
          <w:sz w:val="20"/>
          <w:szCs w:val="20"/>
          <w:lang w:eastAsia="en-GB"/>
        </w:rPr>
        <w:t xml:space="preserve"> to make a record of his new acquisition shortly after Buckingham’s death, and their account provides a detailed description of the castle and estate. Although works were not recommenced, the buildings were maintained and periodically used. Thornbury Castle was restored to the </w:t>
      </w:r>
      <w:proofErr w:type="spellStart"/>
      <w:r w:rsidRPr="002465F9">
        <w:rPr>
          <w:rFonts w:ascii="Arial" w:hAnsi="Arial" w:cs="Arial"/>
          <w:color w:val="000000"/>
          <w:sz w:val="20"/>
          <w:szCs w:val="20"/>
          <w:lang w:eastAsia="en-GB"/>
        </w:rPr>
        <w:t>Staffords</w:t>
      </w:r>
      <w:proofErr w:type="spellEnd"/>
      <w:r w:rsidRPr="002465F9">
        <w:rPr>
          <w:rFonts w:ascii="Arial" w:hAnsi="Arial" w:cs="Arial"/>
          <w:color w:val="000000"/>
          <w:sz w:val="20"/>
          <w:szCs w:val="20"/>
          <w:lang w:eastAsia="en-GB"/>
        </w:rPr>
        <w:t xml:space="preserve"> in 1554 when it was granted to Buckingham’s son, Lord Henry Stafford, by Queen Mary. The upkeep of the castle proved too expensive, however, and it fell into ruin, eventually coming into the ownership of a branch of the Howard family in 1637 and remaining in their hands until the 1960s. The east wing, comprising the original medieval hall and chapel, was demolished at some point before 1732. No pictorial representations survive of the range; it is described in the detailed estate inventory in 1583. Although used as lodgings and a farmhouse in the C18, it was not until the C19 that real efforts were made to bring the castle back into use. In 1849 Henry Howard commissioned Anthony </w:t>
      </w:r>
      <w:proofErr w:type="spellStart"/>
      <w:r w:rsidRPr="002465F9">
        <w:rPr>
          <w:rFonts w:ascii="Arial" w:hAnsi="Arial" w:cs="Arial"/>
          <w:color w:val="000000"/>
          <w:sz w:val="20"/>
          <w:szCs w:val="20"/>
          <w:lang w:eastAsia="en-GB"/>
        </w:rPr>
        <w:t>Salvin</w:t>
      </w:r>
      <w:proofErr w:type="spellEnd"/>
      <w:r w:rsidRPr="002465F9">
        <w:rPr>
          <w:rFonts w:ascii="Arial" w:hAnsi="Arial" w:cs="Arial"/>
          <w:color w:val="000000"/>
          <w:sz w:val="20"/>
          <w:szCs w:val="20"/>
          <w:lang w:eastAsia="en-GB"/>
        </w:rPr>
        <w:t xml:space="preserve"> to restore the house for his private use. The south-west corner of the outer court was used as a family cemetery in the C19. The castle is now (2012) a hotel and restaurant.</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Thornbury Castle has been subject to a number of archaeological excavations and evaluations which have complemented the rich documentary record. Excavations in 1982 confirmed the survival of a tiled floor and the remains of a wall on the east side of the inner court. In 1988, during a watching brief on a new gas-pipe trench within the privy garden, a second tiled floor was observed. Both of these surfaces are late-C15 or early-C16 and are likely to relate to the inner court's east range which was demolished in the early C18. Geophysical surveys of the castle grounds and a trial excavation of the privy garden in 1992 provided further evidence of the buried foundations of an east range to the inner court as well as the buried remains of the C16 privy garden.</w:t>
      </w:r>
    </w:p>
    <w:p w14:paraId="102B998E" w14:textId="77777777" w:rsidR="002465F9" w:rsidRPr="002465F9" w:rsidRDefault="002465F9" w:rsidP="002465F9">
      <w:pPr>
        <w:shd w:val="clear" w:color="auto" w:fill="FFFFFF"/>
        <w:spacing w:before="600"/>
        <w:outlineLvl w:val="2"/>
        <w:rPr>
          <w:rFonts w:ascii="Arial" w:eastAsia="Times New Roman" w:hAnsi="Arial" w:cs="Arial"/>
          <w:color w:val="555555"/>
          <w:sz w:val="20"/>
          <w:szCs w:val="20"/>
          <w:lang w:eastAsia="en-GB"/>
        </w:rPr>
      </w:pPr>
      <w:r w:rsidRPr="002465F9">
        <w:rPr>
          <w:rFonts w:ascii="Arial" w:eastAsia="Times New Roman" w:hAnsi="Arial" w:cs="Arial"/>
          <w:color w:val="555555"/>
          <w:sz w:val="20"/>
          <w:szCs w:val="20"/>
          <w:lang w:eastAsia="en-GB"/>
        </w:rPr>
        <w:t>Details</w:t>
      </w:r>
    </w:p>
    <w:p w14:paraId="73AE9BBF" w14:textId="77777777" w:rsidR="002465F9" w:rsidRPr="002465F9" w:rsidRDefault="002465F9" w:rsidP="002465F9">
      <w:pPr>
        <w:shd w:val="clear" w:color="auto" w:fill="FFFFFF"/>
        <w:spacing w:before="300"/>
        <w:rPr>
          <w:rFonts w:ascii="Arial" w:hAnsi="Arial" w:cs="Arial"/>
          <w:color w:val="000000"/>
          <w:sz w:val="20"/>
          <w:szCs w:val="20"/>
          <w:lang w:eastAsia="en-GB"/>
        </w:rPr>
      </w:pPr>
      <w:r w:rsidRPr="002465F9">
        <w:rPr>
          <w:rFonts w:ascii="Arial" w:hAnsi="Arial" w:cs="Arial"/>
          <w:color w:val="000000"/>
          <w:sz w:val="20"/>
          <w:szCs w:val="20"/>
          <w:lang w:eastAsia="en-GB"/>
        </w:rPr>
        <w:t>The site includes the remains of the medieval manor house, surviving as buried deposits within the area occupied by the C16 Thornbury Castle. The site occupies an area of high ground, sloping steeply to the west and more gently to the north, located immediately to the north of the Church of St Mary the Virgin. The scheduled area consists of the remains of the demolished east range which includes the earlier medieval remains of the previous manor house within and to the east of the inner court, and the archaeological remains of the C16 privy garden within the bounds of the walled garden.</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The inner court (buildings listed at Grade I) comprises a set of three ranges flanking a courtyard entered via an inner gateway in the centre of the west range. The east end, which is now open, contains the buried the east range which had been part of the earlier fortified manor house and was later incorporated into the C16 house. Excavations have identified floor tiles, and a resistivity survey revealed the L-shaped range, extending to the east, which corresponds with the 1583 inventory of the castle. The plan has been postulated to include a buttery, porch, old hall, and chapel. The demolished east range is shown to have continued into the walled garden with the tiled remains of a room postulated to have been the lodging of the Duke of Bedford.</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 xml:space="preserve">The walled garden (walls listed at Grade I) currently exists in two halves, with a </w:t>
      </w:r>
      <w:proofErr w:type="spellStart"/>
      <w:r w:rsidRPr="002465F9">
        <w:rPr>
          <w:rFonts w:ascii="Arial" w:hAnsi="Arial" w:cs="Arial"/>
          <w:color w:val="000000"/>
          <w:sz w:val="20"/>
          <w:szCs w:val="20"/>
          <w:lang w:eastAsia="en-GB"/>
        </w:rPr>
        <w:t>lawned</w:t>
      </w:r>
      <w:proofErr w:type="spellEnd"/>
      <w:r w:rsidRPr="002465F9">
        <w:rPr>
          <w:rFonts w:ascii="Arial" w:hAnsi="Arial" w:cs="Arial"/>
          <w:color w:val="000000"/>
          <w:sz w:val="20"/>
          <w:szCs w:val="20"/>
          <w:lang w:eastAsia="en-GB"/>
        </w:rPr>
        <w:t xml:space="preserve"> area, containing formal gravel paths to the west, and a C19 arrangement of yew hedging to the east. Originally a timber gallery would have run around the perimeter of the current </w:t>
      </w:r>
      <w:proofErr w:type="spellStart"/>
      <w:r w:rsidRPr="002465F9">
        <w:rPr>
          <w:rFonts w:ascii="Arial" w:hAnsi="Arial" w:cs="Arial"/>
          <w:color w:val="000000"/>
          <w:sz w:val="20"/>
          <w:szCs w:val="20"/>
          <w:lang w:eastAsia="en-GB"/>
        </w:rPr>
        <w:t>lawned</w:t>
      </w:r>
      <w:proofErr w:type="spellEnd"/>
      <w:r w:rsidRPr="002465F9">
        <w:rPr>
          <w:rFonts w:ascii="Arial" w:hAnsi="Arial" w:cs="Arial"/>
          <w:color w:val="000000"/>
          <w:sz w:val="20"/>
          <w:szCs w:val="20"/>
          <w:lang w:eastAsia="en-GB"/>
        </w:rPr>
        <w:t xml:space="preserve"> area on three sides, centrally dividing the east and west ends of the walled garden. The evidence of the position of the structure can still be seen in the corbels surviving within the existing garden walls, as well as a first-floor window and doorways, and the south wall of the castle's south range. The results of trial trenching carried out in 1992 revealed that it is likely that the remains of the original C16 garden survive largely intact circa 0.8 -1m below the present lawn.</w:t>
      </w:r>
      <w:r w:rsidRPr="002465F9">
        <w:rPr>
          <w:rFonts w:ascii="Arial" w:hAnsi="Arial" w:cs="Arial"/>
          <w:color w:val="000000"/>
          <w:sz w:val="20"/>
          <w:szCs w:val="20"/>
          <w:lang w:eastAsia="en-GB"/>
        </w:rPr>
        <w:br/>
      </w:r>
      <w:r w:rsidRPr="002465F9">
        <w:rPr>
          <w:rFonts w:ascii="Arial" w:hAnsi="Arial" w:cs="Arial"/>
          <w:color w:val="000000"/>
          <w:sz w:val="20"/>
          <w:szCs w:val="20"/>
          <w:lang w:eastAsia="en-GB"/>
        </w:rPr>
        <w:br/>
        <w:t>The upstanding castle buildings, garden walls and all modern fences and unlisted walls, modern surfaces and garden furniture are excluded from the scheduling, although the ground beneath is included.</w:t>
      </w:r>
      <w:r w:rsidRPr="002465F9">
        <w:rPr>
          <w:rFonts w:ascii="Arial" w:hAnsi="Arial" w:cs="Arial"/>
          <w:color w:val="000000"/>
          <w:sz w:val="20"/>
          <w:szCs w:val="20"/>
          <w:lang w:eastAsia="en-GB"/>
        </w:rPr>
        <w:br/>
      </w:r>
    </w:p>
    <w:p w14:paraId="0C99F350" w14:textId="77777777" w:rsidR="002465F9" w:rsidRPr="002465F9" w:rsidRDefault="002465F9" w:rsidP="002465F9">
      <w:pPr>
        <w:shd w:val="clear" w:color="auto" w:fill="FFFFFF"/>
        <w:rPr>
          <w:rFonts w:ascii="Arial" w:eastAsia="Times New Roman" w:hAnsi="Arial" w:cs="Arial"/>
          <w:color w:val="000000"/>
          <w:sz w:val="20"/>
          <w:szCs w:val="20"/>
          <w:lang w:eastAsia="en-GB"/>
        </w:rPr>
      </w:pPr>
    </w:p>
    <w:p w14:paraId="09180089" w14:textId="77777777" w:rsidR="002465F9" w:rsidRDefault="002465F9">
      <w:pPr>
        <w:rPr>
          <w:rFonts w:ascii="Arial" w:hAnsi="Arial" w:cs="Arial"/>
          <w:b/>
          <w:sz w:val="20"/>
          <w:szCs w:val="20"/>
        </w:rPr>
      </w:pPr>
      <w:r>
        <w:rPr>
          <w:rFonts w:ascii="Arial" w:hAnsi="Arial" w:cs="Arial"/>
          <w:b/>
          <w:noProof/>
          <w:sz w:val="20"/>
          <w:szCs w:val="20"/>
          <w:lang w:eastAsia="en-GB"/>
        </w:rPr>
        <w:drawing>
          <wp:inline distT="0" distB="0" distL="0" distR="0" wp14:anchorId="589403D2" wp14:editId="41636C0D">
            <wp:extent cx="5423535" cy="3832094"/>
            <wp:effectExtent l="0" t="0" r="0" b="3810"/>
            <wp:docPr id="8" name="Picture 8" descr="/Users/jrburns/Documents/Thornbury-scheduled-HLE_A4L_NoGrade_HLE_A3L_No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jrburns/Documents/Thornbury-scheduled-HLE_A4L_NoGrade_HLE_A3L_NoGrade.pd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7864" cy="3835152"/>
                    </a:xfrm>
                    <a:prstGeom prst="rect">
                      <a:avLst/>
                    </a:prstGeom>
                    <a:noFill/>
                    <a:ln>
                      <a:noFill/>
                    </a:ln>
                  </pic:spPr>
                </pic:pic>
              </a:graphicData>
            </a:graphic>
          </wp:inline>
        </w:drawing>
      </w:r>
    </w:p>
    <w:p w14:paraId="78D92B48" w14:textId="77777777" w:rsidR="002465F9" w:rsidRDefault="002465F9">
      <w:pPr>
        <w:rPr>
          <w:rFonts w:ascii="Arial" w:hAnsi="Arial" w:cs="Arial"/>
          <w:b/>
          <w:sz w:val="20"/>
          <w:szCs w:val="20"/>
        </w:rPr>
      </w:pPr>
    </w:p>
    <w:p w14:paraId="3E5E6D1B" w14:textId="77777777" w:rsidR="002465F9" w:rsidRDefault="002465F9">
      <w:pPr>
        <w:rPr>
          <w:rFonts w:ascii="Arial" w:hAnsi="Arial" w:cs="Arial"/>
          <w:b/>
          <w:sz w:val="20"/>
          <w:szCs w:val="20"/>
        </w:rPr>
      </w:pPr>
    </w:p>
    <w:p w14:paraId="478C79B4" w14:textId="77777777" w:rsidR="002465F9" w:rsidRDefault="002465F9">
      <w:pPr>
        <w:rPr>
          <w:rFonts w:ascii="Arial" w:hAnsi="Arial" w:cs="Arial"/>
          <w:b/>
          <w:sz w:val="20"/>
          <w:szCs w:val="20"/>
        </w:rPr>
      </w:pPr>
    </w:p>
    <w:p w14:paraId="7325C082" w14:textId="77777777" w:rsidR="002465F9" w:rsidRDefault="002465F9">
      <w:pPr>
        <w:rPr>
          <w:rFonts w:ascii="Arial" w:hAnsi="Arial" w:cs="Arial"/>
          <w:b/>
          <w:sz w:val="20"/>
          <w:szCs w:val="20"/>
        </w:rPr>
      </w:pPr>
    </w:p>
    <w:p w14:paraId="0A573E6E" w14:textId="77777777" w:rsidR="002465F9" w:rsidRDefault="002465F9">
      <w:pPr>
        <w:rPr>
          <w:rFonts w:ascii="Arial" w:hAnsi="Arial" w:cs="Arial"/>
          <w:b/>
          <w:sz w:val="20"/>
          <w:szCs w:val="20"/>
        </w:rPr>
      </w:pPr>
    </w:p>
    <w:p w14:paraId="5002B789" w14:textId="77777777" w:rsidR="002465F9" w:rsidRDefault="002465F9">
      <w:pPr>
        <w:rPr>
          <w:rFonts w:ascii="Arial" w:hAnsi="Arial" w:cs="Arial"/>
          <w:b/>
          <w:sz w:val="20"/>
          <w:szCs w:val="20"/>
        </w:rPr>
      </w:pPr>
    </w:p>
    <w:p w14:paraId="1347D7BE" w14:textId="77777777" w:rsidR="002465F9" w:rsidRDefault="002465F9">
      <w:pPr>
        <w:rPr>
          <w:rFonts w:ascii="Arial" w:hAnsi="Arial" w:cs="Arial"/>
          <w:b/>
          <w:sz w:val="20"/>
          <w:szCs w:val="20"/>
        </w:rPr>
      </w:pPr>
    </w:p>
    <w:p w14:paraId="462C46C0" w14:textId="77777777" w:rsidR="002465F9" w:rsidRDefault="002465F9">
      <w:pPr>
        <w:rPr>
          <w:rFonts w:ascii="Arial" w:hAnsi="Arial" w:cs="Arial"/>
          <w:b/>
          <w:sz w:val="20"/>
          <w:szCs w:val="20"/>
        </w:rPr>
      </w:pPr>
    </w:p>
    <w:p w14:paraId="2BA30C77" w14:textId="77777777" w:rsidR="002465F9" w:rsidRDefault="002465F9">
      <w:pPr>
        <w:rPr>
          <w:rFonts w:ascii="Arial" w:hAnsi="Arial" w:cs="Arial"/>
          <w:b/>
          <w:sz w:val="20"/>
          <w:szCs w:val="20"/>
        </w:rPr>
      </w:pPr>
    </w:p>
    <w:p w14:paraId="29220D78" w14:textId="77777777" w:rsidR="002465F9" w:rsidRDefault="002465F9">
      <w:pPr>
        <w:rPr>
          <w:rFonts w:ascii="Arial" w:hAnsi="Arial" w:cs="Arial"/>
          <w:b/>
          <w:sz w:val="20"/>
          <w:szCs w:val="20"/>
        </w:rPr>
      </w:pPr>
    </w:p>
    <w:p w14:paraId="1A6B7F13" w14:textId="77777777" w:rsidR="002465F9" w:rsidRDefault="002465F9">
      <w:pPr>
        <w:rPr>
          <w:rFonts w:ascii="Arial" w:hAnsi="Arial" w:cs="Arial"/>
          <w:b/>
          <w:sz w:val="20"/>
          <w:szCs w:val="20"/>
        </w:rPr>
      </w:pPr>
    </w:p>
    <w:p w14:paraId="28F6C482" w14:textId="77777777" w:rsidR="002465F9" w:rsidRDefault="002465F9">
      <w:pPr>
        <w:rPr>
          <w:rFonts w:ascii="Arial" w:hAnsi="Arial" w:cs="Arial"/>
          <w:b/>
          <w:sz w:val="20"/>
          <w:szCs w:val="20"/>
        </w:rPr>
      </w:pPr>
    </w:p>
    <w:p w14:paraId="1DDD8971" w14:textId="77777777" w:rsidR="002465F9" w:rsidRDefault="002465F9">
      <w:pPr>
        <w:rPr>
          <w:rFonts w:ascii="Arial" w:hAnsi="Arial" w:cs="Arial"/>
          <w:b/>
          <w:sz w:val="20"/>
          <w:szCs w:val="20"/>
        </w:rPr>
      </w:pPr>
    </w:p>
    <w:p w14:paraId="56EE8233" w14:textId="77777777" w:rsidR="002465F9" w:rsidRDefault="002465F9">
      <w:pPr>
        <w:rPr>
          <w:rFonts w:ascii="Arial" w:hAnsi="Arial" w:cs="Arial"/>
          <w:b/>
          <w:sz w:val="20"/>
          <w:szCs w:val="20"/>
        </w:rPr>
      </w:pPr>
    </w:p>
    <w:p w14:paraId="1705C9AD" w14:textId="77777777" w:rsidR="002465F9" w:rsidRDefault="002465F9">
      <w:pPr>
        <w:rPr>
          <w:rFonts w:ascii="Arial" w:hAnsi="Arial" w:cs="Arial"/>
          <w:b/>
          <w:sz w:val="20"/>
          <w:szCs w:val="20"/>
        </w:rPr>
      </w:pPr>
    </w:p>
    <w:p w14:paraId="5416C1F2" w14:textId="77777777" w:rsidR="002465F9" w:rsidRDefault="002465F9">
      <w:pPr>
        <w:rPr>
          <w:rFonts w:ascii="Arial" w:hAnsi="Arial" w:cs="Arial"/>
          <w:b/>
          <w:sz w:val="20"/>
          <w:szCs w:val="20"/>
        </w:rPr>
      </w:pPr>
    </w:p>
    <w:p w14:paraId="081B416D" w14:textId="77777777" w:rsidR="002465F9" w:rsidRDefault="002465F9">
      <w:pPr>
        <w:rPr>
          <w:rFonts w:ascii="Arial" w:hAnsi="Arial" w:cs="Arial"/>
          <w:b/>
          <w:sz w:val="20"/>
          <w:szCs w:val="20"/>
        </w:rPr>
      </w:pPr>
    </w:p>
    <w:p w14:paraId="18A9A447" w14:textId="77777777" w:rsidR="002465F9" w:rsidRDefault="002465F9">
      <w:pPr>
        <w:rPr>
          <w:rFonts w:ascii="Arial" w:hAnsi="Arial" w:cs="Arial"/>
          <w:b/>
          <w:sz w:val="20"/>
          <w:szCs w:val="20"/>
        </w:rPr>
      </w:pPr>
    </w:p>
    <w:p w14:paraId="3F0FFBAE" w14:textId="77777777" w:rsidR="002465F9" w:rsidRDefault="002465F9">
      <w:pPr>
        <w:rPr>
          <w:rFonts w:ascii="Arial" w:hAnsi="Arial" w:cs="Arial"/>
          <w:b/>
          <w:sz w:val="20"/>
          <w:szCs w:val="20"/>
        </w:rPr>
      </w:pPr>
    </w:p>
    <w:p w14:paraId="63370B6A" w14:textId="77777777" w:rsidR="002465F9" w:rsidRDefault="002465F9">
      <w:pPr>
        <w:rPr>
          <w:rFonts w:ascii="Arial" w:hAnsi="Arial" w:cs="Arial"/>
          <w:b/>
          <w:sz w:val="20"/>
          <w:szCs w:val="20"/>
        </w:rPr>
      </w:pPr>
    </w:p>
    <w:p w14:paraId="51BDCD1B" w14:textId="77777777" w:rsidR="002465F9" w:rsidRDefault="002465F9">
      <w:pPr>
        <w:rPr>
          <w:rFonts w:ascii="Arial" w:hAnsi="Arial" w:cs="Arial"/>
          <w:b/>
          <w:sz w:val="20"/>
          <w:szCs w:val="20"/>
        </w:rPr>
      </w:pPr>
    </w:p>
    <w:p w14:paraId="7972585A" w14:textId="77777777" w:rsidR="002465F9" w:rsidRDefault="002465F9">
      <w:pPr>
        <w:rPr>
          <w:rFonts w:ascii="Arial" w:hAnsi="Arial" w:cs="Arial"/>
          <w:b/>
          <w:sz w:val="20"/>
          <w:szCs w:val="20"/>
        </w:rPr>
      </w:pPr>
    </w:p>
    <w:p w14:paraId="32B462D7" w14:textId="77777777" w:rsidR="002465F9" w:rsidRDefault="002465F9">
      <w:pPr>
        <w:rPr>
          <w:rFonts w:ascii="Arial" w:hAnsi="Arial" w:cs="Arial"/>
          <w:b/>
          <w:sz w:val="20"/>
          <w:szCs w:val="20"/>
        </w:rPr>
      </w:pPr>
    </w:p>
    <w:p w14:paraId="4D40AC8B" w14:textId="77777777" w:rsidR="002465F9" w:rsidRDefault="002465F9">
      <w:pPr>
        <w:rPr>
          <w:rFonts w:ascii="Arial" w:hAnsi="Arial" w:cs="Arial"/>
          <w:b/>
          <w:sz w:val="20"/>
          <w:szCs w:val="20"/>
        </w:rPr>
      </w:pPr>
    </w:p>
    <w:p w14:paraId="4528338D" w14:textId="77777777" w:rsidR="002465F9" w:rsidRDefault="002465F9">
      <w:pPr>
        <w:rPr>
          <w:rFonts w:ascii="Arial" w:hAnsi="Arial" w:cs="Arial"/>
          <w:b/>
          <w:sz w:val="20"/>
          <w:szCs w:val="20"/>
        </w:rPr>
      </w:pPr>
    </w:p>
    <w:p w14:paraId="324E8702" w14:textId="77777777" w:rsidR="002465F9" w:rsidRDefault="002465F9">
      <w:pPr>
        <w:rPr>
          <w:rFonts w:ascii="Arial" w:hAnsi="Arial" w:cs="Arial"/>
          <w:b/>
          <w:sz w:val="20"/>
          <w:szCs w:val="20"/>
        </w:rPr>
      </w:pPr>
    </w:p>
    <w:p w14:paraId="099E28F4" w14:textId="77777777" w:rsidR="002465F9" w:rsidRDefault="002465F9">
      <w:pPr>
        <w:rPr>
          <w:rFonts w:ascii="Arial" w:hAnsi="Arial" w:cs="Arial"/>
          <w:b/>
          <w:sz w:val="20"/>
          <w:szCs w:val="20"/>
        </w:rPr>
      </w:pPr>
    </w:p>
    <w:p w14:paraId="1395C839" w14:textId="77777777" w:rsidR="002465F9" w:rsidRDefault="002465F9">
      <w:pPr>
        <w:rPr>
          <w:rFonts w:ascii="Arial" w:hAnsi="Arial" w:cs="Arial"/>
          <w:b/>
          <w:sz w:val="20"/>
          <w:szCs w:val="20"/>
        </w:rPr>
      </w:pPr>
    </w:p>
    <w:p w14:paraId="742EF34B" w14:textId="77777777" w:rsidR="002465F9" w:rsidRDefault="002465F9">
      <w:pPr>
        <w:rPr>
          <w:rFonts w:ascii="Arial" w:hAnsi="Arial" w:cs="Arial"/>
          <w:b/>
          <w:sz w:val="20"/>
          <w:szCs w:val="20"/>
        </w:rPr>
      </w:pPr>
    </w:p>
    <w:p w14:paraId="4838741D" w14:textId="77777777" w:rsidR="002465F9" w:rsidRDefault="002465F9">
      <w:pPr>
        <w:rPr>
          <w:rFonts w:ascii="Arial" w:hAnsi="Arial" w:cs="Arial"/>
          <w:b/>
          <w:sz w:val="20"/>
          <w:szCs w:val="20"/>
        </w:rPr>
      </w:pPr>
    </w:p>
    <w:p w14:paraId="38CB5DB8" w14:textId="77777777" w:rsidR="002465F9" w:rsidRDefault="002465F9">
      <w:pPr>
        <w:rPr>
          <w:rFonts w:ascii="Arial" w:hAnsi="Arial" w:cs="Arial"/>
          <w:b/>
          <w:sz w:val="20"/>
          <w:szCs w:val="20"/>
        </w:rPr>
      </w:pPr>
    </w:p>
    <w:p w14:paraId="6CD725DF" w14:textId="77777777" w:rsidR="002465F9" w:rsidRDefault="002465F9">
      <w:pPr>
        <w:rPr>
          <w:rFonts w:ascii="Arial" w:hAnsi="Arial" w:cs="Arial"/>
          <w:b/>
          <w:sz w:val="20"/>
          <w:szCs w:val="20"/>
        </w:rPr>
      </w:pPr>
    </w:p>
    <w:p w14:paraId="14D4C789" w14:textId="77777777" w:rsidR="002465F9" w:rsidRDefault="002465F9">
      <w:pPr>
        <w:rPr>
          <w:rFonts w:ascii="Arial" w:hAnsi="Arial" w:cs="Arial"/>
          <w:b/>
          <w:sz w:val="20"/>
          <w:szCs w:val="20"/>
        </w:rPr>
      </w:pPr>
    </w:p>
    <w:p w14:paraId="41F79F6C" w14:textId="77777777" w:rsidR="002465F9" w:rsidRDefault="002465F9">
      <w:pPr>
        <w:rPr>
          <w:rFonts w:ascii="Arial" w:hAnsi="Arial" w:cs="Arial"/>
          <w:b/>
          <w:sz w:val="20"/>
          <w:szCs w:val="20"/>
        </w:rPr>
      </w:pPr>
    </w:p>
    <w:p w14:paraId="53ABC51B" w14:textId="77777777" w:rsidR="002465F9" w:rsidRDefault="002465F9">
      <w:pPr>
        <w:rPr>
          <w:rFonts w:ascii="Arial" w:hAnsi="Arial" w:cs="Arial"/>
          <w:b/>
        </w:rPr>
      </w:pPr>
      <w:r w:rsidRPr="007824CE">
        <w:rPr>
          <w:rFonts w:ascii="Arial" w:hAnsi="Arial" w:cs="Arial"/>
          <w:b/>
        </w:rPr>
        <w:t>THORNBURY CASTLE (Registered Park and Garden)</w:t>
      </w:r>
    </w:p>
    <w:p w14:paraId="7FB57299" w14:textId="77777777" w:rsidR="007824CE" w:rsidRDefault="007824CE">
      <w:pPr>
        <w:rPr>
          <w:rFonts w:ascii="Arial" w:hAnsi="Arial" w:cs="Arial"/>
          <w:b/>
        </w:rPr>
      </w:pPr>
    </w:p>
    <w:p w14:paraId="6EFA56F5" w14:textId="77777777" w:rsidR="007824CE" w:rsidRPr="007824CE" w:rsidRDefault="007824CE" w:rsidP="007824CE">
      <w:pPr>
        <w:shd w:val="clear" w:color="auto" w:fill="FFFFFF"/>
        <w:spacing w:before="100" w:beforeAutospacing="1"/>
        <w:outlineLvl w:val="1"/>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Official list entry</w:t>
      </w:r>
    </w:p>
    <w:p w14:paraId="14E6ED1E"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Heritage Category:</w:t>
      </w:r>
    </w:p>
    <w:p w14:paraId="7A2351F7"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Park and Garden</w:t>
      </w:r>
    </w:p>
    <w:p w14:paraId="380C682B"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Grade:</w:t>
      </w:r>
    </w:p>
    <w:p w14:paraId="4F0501C7"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II</w:t>
      </w:r>
    </w:p>
    <w:p w14:paraId="0E220610"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List Entry Number:</w:t>
      </w:r>
    </w:p>
    <w:p w14:paraId="4A4F5453"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1000569</w:t>
      </w:r>
    </w:p>
    <w:p w14:paraId="6062DD0D"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Date first listed:</w:t>
      </w:r>
    </w:p>
    <w:p w14:paraId="4BC720F3"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30-Apr-1987</w:t>
      </w:r>
    </w:p>
    <w:p w14:paraId="3147F354"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Date of most recent amendment:</w:t>
      </w:r>
    </w:p>
    <w:p w14:paraId="304EAA52"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10-Jul-2013</w:t>
      </w:r>
    </w:p>
    <w:p w14:paraId="54E8C63B"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 1:</w:t>
      </w:r>
    </w:p>
    <w:p w14:paraId="0109B95A"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Thornbury Castle, Thornbury, Gloucestershire</w:t>
      </w:r>
    </w:p>
    <w:p w14:paraId="6D186518"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Location</w:t>
      </w:r>
    </w:p>
    <w:p w14:paraId="5BEB3AC9"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w:t>
      </w:r>
    </w:p>
    <w:p w14:paraId="6A3B1A24"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Thornbury Castle, Thornbury, Gloucestershire</w:t>
      </w:r>
    </w:p>
    <w:p w14:paraId="7866D135"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The building or site itself may lie within the boundary of more than one authority.</w:t>
      </w:r>
    </w:p>
    <w:p w14:paraId="1B74E14E"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District:</w:t>
      </w:r>
    </w:p>
    <w:p w14:paraId="6DF43B55"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South Gloucestershire (Unitary Authority)</w:t>
      </w:r>
    </w:p>
    <w:p w14:paraId="4D952F74"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Parish:</w:t>
      </w:r>
    </w:p>
    <w:p w14:paraId="6F4A4D7B"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Thornbury</w:t>
      </w:r>
    </w:p>
    <w:p w14:paraId="108B4772"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National Grid Reference:</w:t>
      </w:r>
    </w:p>
    <w:p w14:paraId="4A409949"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 63373 90698</w:t>
      </w:r>
    </w:p>
    <w:p w14:paraId="2B455A31"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Summary</w:t>
      </w:r>
    </w:p>
    <w:p w14:paraId="1EA1C705"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The surviving landscape at Thornbury Castle, comprising the walled gardens and the inner and outer courts, laid out in the early C16, with much later re-modelling.</w:t>
      </w:r>
    </w:p>
    <w:p w14:paraId="3F5CCDA7"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Reasons for Designation</w:t>
      </w:r>
    </w:p>
    <w:p w14:paraId="664A5A67"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The landscape of Thornbury Castle is designated at Grade II for the following principal reasons: * Historical interest: the surviving landscape forms part of the complex created from 1511 for Edward Stafford, 2nd Duke of Buckingham, which remained unfinished at his execution for treason in 1521; the site as a whole is recognised as being one of finest examples of Tudor domestic architecture in the country; * Design interest: the enclosure to the south and south-east of the site survives as an important example of a Tudor walled garden, whilst there is both documentary and physical evidence for the unusual cloister which once surrounded the privy garden, linking the house with the adjacent church; * Group value: the landscape has a strong relationship with the upstanding castle buildings and garden walls, listed at Grade I, and with the scheduled remains of the medieval manor house and privy garden, as well as with the two Grade II-listed lodges and the Church of St Mary the Virgin, listed at Grade I.</w:t>
      </w:r>
    </w:p>
    <w:p w14:paraId="4D7B2059"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History</w:t>
      </w:r>
    </w:p>
    <w:p w14:paraId="0794C4A3"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 xml:space="preserve">In 1066 it was recorded that the manor of Thornbury was held by </w:t>
      </w:r>
      <w:proofErr w:type="spellStart"/>
      <w:r w:rsidRPr="007824CE">
        <w:rPr>
          <w:rFonts w:ascii="Arial" w:hAnsi="Arial" w:cs="Arial"/>
          <w:color w:val="000000"/>
          <w:sz w:val="20"/>
          <w:szCs w:val="20"/>
          <w:lang w:eastAsia="en-GB"/>
        </w:rPr>
        <w:t>Beorhtric</w:t>
      </w:r>
      <w:proofErr w:type="spellEnd"/>
      <w:r w:rsidRPr="007824CE">
        <w:rPr>
          <w:rFonts w:ascii="Arial" w:hAnsi="Arial" w:cs="Arial"/>
          <w:color w:val="000000"/>
          <w:sz w:val="20"/>
          <w:szCs w:val="20"/>
          <w:lang w:eastAsia="en-GB"/>
        </w:rPr>
        <w:t xml:space="preserve">, son of </w:t>
      </w:r>
      <w:proofErr w:type="spellStart"/>
      <w:r w:rsidRPr="007824CE">
        <w:rPr>
          <w:rFonts w:ascii="Arial" w:hAnsi="Arial" w:cs="Arial"/>
          <w:color w:val="000000"/>
          <w:sz w:val="20"/>
          <w:szCs w:val="20"/>
          <w:lang w:eastAsia="en-GB"/>
        </w:rPr>
        <w:t>Aelfgar</w:t>
      </w:r>
      <w:proofErr w:type="spellEnd"/>
      <w:r w:rsidRPr="007824CE">
        <w:rPr>
          <w:rFonts w:ascii="Arial" w:hAnsi="Arial" w:cs="Arial"/>
          <w:color w:val="000000"/>
          <w:sz w:val="20"/>
          <w:szCs w:val="20"/>
          <w:lang w:eastAsia="en-GB"/>
        </w:rPr>
        <w:t xml:space="preserve">, although by Domesday it was in the hands of King William. The manor has changed hands many times during its history, being held by the Crown at intervals. In the C12 and C13, it was part of the earldom of Gloucester; the de Clare family was responsible for the foundation of the borough of Thornbury in 1243, to the south of the church and manor house. A major fire in 1236 destroyed the manor house, following which Henry III ordered that the Constable of St </w:t>
      </w:r>
      <w:proofErr w:type="spellStart"/>
      <w:r w:rsidRPr="007824CE">
        <w:rPr>
          <w:rFonts w:ascii="Arial" w:hAnsi="Arial" w:cs="Arial"/>
          <w:color w:val="000000"/>
          <w:sz w:val="20"/>
          <w:szCs w:val="20"/>
          <w:lang w:eastAsia="en-GB"/>
        </w:rPr>
        <w:t>Briavels</w:t>
      </w:r>
      <w:proofErr w:type="spellEnd"/>
      <w:r w:rsidRPr="007824CE">
        <w:rPr>
          <w:rFonts w:ascii="Arial" w:hAnsi="Arial" w:cs="Arial"/>
          <w:color w:val="000000"/>
          <w:sz w:val="20"/>
          <w:szCs w:val="20"/>
          <w:lang w:eastAsia="en-GB"/>
        </w:rPr>
        <w:t xml:space="preserve"> supply 20 oak trees from the Forest of Dean for its rebuilding. The house came to Hugh Audley on his marriage to Margaret de Clare in 1317, passing to Audley’s son-in-law, Ralph Stafford, in 1347. It is understood that a licence to </w:t>
      </w:r>
      <w:proofErr w:type="spellStart"/>
      <w:r w:rsidRPr="007824CE">
        <w:rPr>
          <w:rFonts w:ascii="Arial" w:hAnsi="Arial" w:cs="Arial"/>
          <w:color w:val="000000"/>
          <w:sz w:val="20"/>
          <w:szCs w:val="20"/>
          <w:lang w:eastAsia="en-GB"/>
        </w:rPr>
        <w:t>crenellate</w:t>
      </w:r>
      <w:proofErr w:type="spellEnd"/>
      <w:r w:rsidRPr="007824CE">
        <w:rPr>
          <w:rFonts w:ascii="Arial" w:hAnsi="Arial" w:cs="Arial"/>
          <w:color w:val="000000"/>
          <w:sz w:val="20"/>
          <w:szCs w:val="20"/>
          <w:lang w:eastAsia="en-GB"/>
        </w:rPr>
        <w:t xml:space="preserve"> was granted in the C14, and early-C14 and C15 financial accounts provide evidence for an extensive complex in which an inner court, entered through a central gate, gave access to a hall, orientated north to south, with kitchen offices to the west and a chapel, begun in 1340 and completed in 1435, to the east of the hall. Accounts also record an outer courtyard containing a range of service buildings.</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The manor house was forfeited at the execution for treason of Henry Stafford, 2nd Duke of Buckingham, following the Rebellion of 1483, but was restored to the family and inherited by his son Edward, 3rd Duke, in 1498, who made it his principal seat. Plans were laid for the creation of an ambitious fortified house and a licence to fortify, </w:t>
      </w:r>
      <w:proofErr w:type="spellStart"/>
      <w:r w:rsidRPr="007824CE">
        <w:rPr>
          <w:rFonts w:ascii="Arial" w:hAnsi="Arial" w:cs="Arial"/>
          <w:color w:val="000000"/>
          <w:sz w:val="20"/>
          <w:szCs w:val="20"/>
          <w:lang w:eastAsia="en-GB"/>
        </w:rPr>
        <w:t>crenellate</w:t>
      </w:r>
      <w:proofErr w:type="spellEnd"/>
      <w:r w:rsidRPr="007824CE">
        <w:rPr>
          <w:rFonts w:ascii="Arial" w:hAnsi="Arial" w:cs="Arial"/>
          <w:color w:val="000000"/>
          <w:sz w:val="20"/>
          <w:szCs w:val="20"/>
          <w:lang w:eastAsia="en-GB"/>
        </w:rPr>
        <w:t xml:space="preserve">, and embattle the manor house was granted in 1510. With the hall and chapel of the existing manor house forming the east range of an inner courtyard, Buckingham set about building an elaborate palace-castle, which demonstrated the involvement of masons of the highest quality, and was apparently modelled on Richmond Palace, at that time England’s most splendid royal residence. To complement his bold plans for the castle, Buckingham enclosed some thousand acres including not only the </w:t>
      </w:r>
      <w:proofErr w:type="spellStart"/>
      <w:r w:rsidRPr="007824CE">
        <w:rPr>
          <w:rFonts w:ascii="Arial" w:hAnsi="Arial" w:cs="Arial"/>
          <w:color w:val="000000"/>
          <w:sz w:val="20"/>
          <w:szCs w:val="20"/>
          <w:lang w:eastAsia="en-GB"/>
        </w:rPr>
        <w:t>Newe</w:t>
      </w:r>
      <w:proofErr w:type="spellEnd"/>
      <w:r w:rsidRPr="007824CE">
        <w:rPr>
          <w:rFonts w:ascii="Arial" w:hAnsi="Arial" w:cs="Arial"/>
          <w:color w:val="000000"/>
          <w:sz w:val="20"/>
          <w:szCs w:val="20"/>
          <w:lang w:eastAsia="en-GB"/>
        </w:rPr>
        <w:t xml:space="preserve"> Parke north of the castle, but two further adjacent parks, </w:t>
      </w:r>
      <w:proofErr w:type="spellStart"/>
      <w:r w:rsidRPr="007824CE">
        <w:rPr>
          <w:rFonts w:ascii="Arial" w:hAnsi="Arial" w:cs="Arial"/>
          <w:color w:val="000000"/>
          <w:sz w:val="20"/>
          <w:szCs w:val="20"/>
          <w:lang w:eastAsia="en-GB"/>
        </w:rPr>
        <w:t>Marlwood</w:t>
      </w:r>
      <w:proofErr w:type="spellEnd"/>
      <w:r w:rsidRPr="007824CE">
        <w:rPr>
          <w:rFonts w:ascii="Arial" w:hAnsi="Arial" w:cs="Arial"/>
          <w:color w:val="000000"/>
          <w:sz w:val="20"/>
          <w:szCs w:val="20"/>
          <w:lang w:eastAsia="en-GB"/>
        </w:rPr>
        <w:t xml:space="preserve"> and Eastwood, as well as a </w:t>
      </w:r>
      <w:proofErr w:type="spellStart"/>
      <w:r w:rsidRPr="007824CE">
        <w:rPr>
          <w:rFonts w:ascii="Arial" w:hAnsi="Arial" w:cs="Arial"/>
          <w:color w:val="000000"/>
          <w:sz w:val="20"/>
          <w:szCs w:val="20"/>
          <w:lang w:eastAsia="en-GB"/>
        </w:rPr>
        <w:t>coneygar</w:t>
      </w:r>
      <w:proofErr w:type="spellEnd"/>
      <w:r w:rsidRPr="007824CE">
        <w:rPr>
          <w:rFonts w:ascii="Arial" w:hAnsi="Arial" w:cs="Arial"/>
          <w:color w:val="000000"/>
          <w:sz w:val="20"/>
          <w:szCs w:val="20"/>
          <w:lang w:eastAsia="en-GB"/>
        </w:rPr>
        <w:t>; the 1521 inventory recorded 1500 head of deer in the three parks. In 1514 the Duke obtained a licence to found a college of priests attached to the adjacent parish church of St Mary; the project was not realised.</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Thornbury Castle's pleasure gardens lay to the south and south-east of the castle, surrounded by a high stone wall. In the survey made in 1521 (see below) the entire enclosure was referred to as the 'privy garden', whilst the area immediately to the south of Buckingham's principal range of apartments was described as a 'proper garden', but in a late-C16 inventory of the estate this area is identified as the privy garden, the name it retains to this day. There is both physical and documentary evidence that a two-storey timber gallery, roofed with slate, enclosed the privy garden, entered from the apartments; such galleries had featured in the gardens at Richmond. On the south side of the garden, the gallery gave access to a raised walkway crossing the adjacent churchyard, and leading directly to the ducal pew (now lost) at the east end of the church (the church is listed at Grade I). C16 tiles have been found in the north-east corner of the privy garden, and it has been suggested that these may have lined the walkways, though they are more likely to be associated with the demolished Duke of Bedford's apartments in this area. The eastern portion of the walled garden enclosure was described in the 1521 survey as being 'a goodly garden to walk in', and is known as the 'goodly garden' today; this area originally communicated with a large orchard, to the east.</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Edward, Duke of Buckingham, was executed on the orders of Henry VIII following an investigation for treason in 1521 – the Duke's ostentatious behaviour and wealth, as evidenced by his lavish building programme, having exacerbated the suspicion with which he was viewed – and the estate was confiscated, remaining in Crown ownership until 1554. Henry sent surveyors to make a record of his new acquisition shortly after Buckingham’s death, and their account provides a detailed description of the castle and estate. Although works were not recommenced, the buildings were maintained and periodically used; Princess Mary visited during the 1520s, and Henry VIII and Anne Boleyn stopped on a royal progress in 1535. Thornbury Castle was restored to the </w:t>
      </w:r>
      <w:proofErr w:type="spellStart"/>
      <w:r w:rsidRPr="007824CE">
        <w:rPr>
          <w:rFonts w:ascii="Arial" w:hAnsi="Arial" w:cs="Arial"/>
          <w:color w:val="000000"/>
          <w:sz w:val="20"/>
          <w:szCs w:val="20"/>
          <w:lang w:eastAsia="en-GB"/>
        </w:rPr>
        <w:t>Staffords</w:t>
      </w:r>
      <w:proofErr w:type="spellEnd"/>
      <w:r w:rsidRPr="007824CE">
        <w:rPr>
          <w:rFonts w:ascii="Arial" w:hAnsi="Arial" w:cs="Arial"/>
          <w:color w:val="000000"/>
          <w:sz w:val="20"/>
          <w:szCs w:val="20"/>
          <w:lang w:eastAsia="en-GB"/>
        </w:rPr>
        <w:t xml:space="preserve"> in 1554 when it was granted to Buckingham’s son, Lord Henry Stafford, by Queen Mary. The upkeep of the castle proved too expensive, however, and it fell into ruin, eventually coming into the ownership of a branch of the Howard family in 1637 and remaining in their hands until the 1960s.</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The east range, comprising the original medieval hall and chapel, was demolished at some point before 1732. No pictorial representations survive of the range, which is described in the late-C16 inventory; archaeological investigation has demonstrated the survival of this part of the castle as a buried feature. Although part of the castle – principally the section of the west range to the south of the gatehouse – served as lodgings and a farmhouse in the C18 and early C19, much of the building was ruinous, and it was not until the C19 that it was brought back into use as a high-status residence. In 1849 Henry Howard commissioned Anthony </w:t>
      </w:r>
      <w:proofErr w:type="spellStart"/>
      <w:r w:rsidRPr="007824CE">
        <w:rPr>
          <w:rFonts w:ascii="Arial" w:hAnsi="Arial" w:cs="Arial"/>
          <w:color w:val="000000"/>
          <w:sz w:val="20"/>
          <w:szCs w:val="20"/>
          <w:lang w:eastAsia="en-GB"/>
        </w:rPr>
        <w:t>Salvin</w:t>
      </w:r>
      <w:proofErr w:type="spellEnd"/>
      <w:r w:rsidRPr="007824CE">
        <w:rPr>
          <w:rFonts w:ascii="Arial" w:hAnsi="Arial" w:cs="Arial"/>
          <w:color w:val="000000"/>
          <w:sz w:val="20"/>
          <w:szCs w:val="20"/>
          <w:lang w:eastAsia="en-GB"/>
        </w:rPr>
        <w:t xml:space="preserve"> to restore the castle for his private accommodation. The gardens were re-designed in a C19 interpretation of Tudor style, and this forms the basis of the garden's current appearance. The C19 garden appears to have been laid out on an accumulation of top soil and other material circa 0.8-1m above the earlier garden level. The castle is now (2013) a hotel and restaurant. Trial excavations in 1992 led to the conclusion that there is a strong possibility the early-C16 garden survives largely intact.</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In 1679 part of the park immediately to the north of the castle was sold to form a separate estate known by 1775 as Thornbury Park; the present neoclassical house (1832-6, listed Grade II) is now occupied by </w:t>
      </w:r>
      <w:proofErr w:type="spellStart"/>
      <w:r w:rsidRPr="007824CE">
        <w:rPr>
          <w:rFonts w:ascii="Arial" w:hAnsi="Arial" w:cs="Arial"/>
          <w:color w:val="000000"/>
          <w:sz w:val="20"/>
          <w:szCs w:val="20"/>
          <w:lang w:eastAsia="en-GB"/>
        </w:rPr>
        <w:t>Sheiling</w:t>
      </w:r>
      <w:proofErr w:type="spellEnd"/>
      <w:r w:rsidRPr="007824CE">
        <w:rPr>
          <w:rFonts w:ascii="Arial" w:hAnsi="Arial" w:cs="Arial"/>
          <w:color w:val="000000"/>
          <w:sz w:val="20"/>
          <w:szCs w:val="20"/>
          <w:lang w:eastAsia="en-GB"/>
        </w:rPr>
        <w:t xml:space="preserve"> School, </w:t>
      </w:r>
      <w:proofErr w:type="spellStart"/>
      <w:r w:rsidRPr="007824CE">
        <w:rPr>
          <w:rFonts w:ascii="Arial" w:hAnsi="Arial" w:cs="Arial"/>
          <w:color w:val="000000"/>
          <w:sz w:val="20"/>
          <w:szCs w:val="20"/>
          <w:lang w:eastAsia="en-GB"/>
        </w:rPr>
        <w:t>Camphill</w:t>
      </w:r>
      <w:proofErr w:type="spellEnd"/>
      <w:r w:rsidRPr="007824CE">
        <w:rPr>
          <w:rFonts w:ascii="Arial" w:hAnsi="Arial" w:cs="Arial"/>
          <w:color w:val="000000"/>
          <w:sz w:val="20"/>
          <w:szCs w:val="20"/>
          <w:lang w:eastAsia="en-GB"/>
        </w:rPr>
        <w:t xml:space="preserve"> Community, with additional late-C20 residential units to the east of the castle. To the west of the west curtain wall, and outside the registered site, is an area known as the </w:t>
      </w:r>
      <w:proofErr w:type="spellStart"/>
      <w:r w:rsidRPr="007824CE">
        <w:rPr>
          <w:rFonts w:ascii="Arial" w:hAnsi="Arial" w:cs="Arial"/>
          <w:color w:val="000000"/>
          <w:sz w:val="20"/>
          <w:szCs w:val="20"/>
          <w:lang w:eastAsia="en-GB"/>
        </w:rPr>
        <w:t>Pithay</w:t>
      </w:r>
      <w:proofErr w:type="spellEnd"/>
      <w:r w:rsidRPr="007824CE">
        <w:rPr>
          <w:rFonts w:ascii="Arial" w:hAnsi="Arial" w:cs="Arial"/>
          <w:color w:val="000000"/>
          <w:sz w:val="20"/>
          <w:szCs w:val="20"/>
          <w:lang w:eastAsia="en-GB"/>
        </w:rPr>
        <w:t xml:space="preserve">, now an area of rough grazing. Its historic development is uncertain although 'the </w:t>
      </w:r>
      <w:proofErr w:type="spellStart"/>
      <w:r w:rsidRPr="007824CE">
        <w:rPr>
          <w:rFonts w:ascii="Arial" w:hAnsi="Arial" w:cs="Arial"/>
          <w:color w:val="000000"/>
          <w:sz w:val="20"/>
          <w:szCs w:val="20"/>
          <w:lang w:eastAsia="en-GB"/>
        </w:rPr>
        <w:t>Pitties</w:t>
      </w:r>
      <w:proofErr w:type="spellEnd"/>
      <w:r w:rsidRPr="007824CE">
        <w:rPr>
          <w:rFonts w:ascii="Arial" w:hAnsi="Arial" w:cs="Arial"/>
          <w:color w:val="000000"/>
          <w:sz w:val="20"/>
          <w:szCs w:val="20"/>
          <w:lang w:eastAsia="en-GB"/>
        </w:rPr>
        <w:t>' is referred to in an inventory of 1521 by the Crown Commissioners. Although backfilled with large amounts of building rubble in the 1970s, it was evidently the site of extensive quarrying and excavation, and was possibly the site of part of an abortive scheme by the Duke of Buckingham to cut a canal from the castle to the River Severn to the west. To the south of the castle is the church of St Mary, listed at Grade I. The origins of the church lie in the C12 or earlier, but the building is predominantly C15, with later additions and restoration. The fabric incorporates examples of the Stafford knot, as found in the castle building, and it has been suggested that the tower's openwork crown belongs to the first part of the C15, but there is currently no evidence that the church's surviving fabric contains work directly associated with the 3rd Duke of Buckingham.</w:t>
      </w:r>
    </w:p>
    <w:p w14:paraId="71484D92"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Details</w:t>
      </w:r>
    </w:p>
    <w:p w14:paraId="7DD4C841" w14:textId="77777777" w:rsidR="007824CE" w:rsidRPr="007824CE" w:rsidRDefault="007824CE" w:rsidP="007824CE">
      <w:pPr>
        <w:shd w:val="clear" w:color="auto" w:fill="FFFFFF"/>
        <w:spacing w:before="300"/>
        <w:rPr>
          <w:rFonts w:ascii="Arial" w:hAnsi="Arial" w:cs="Arial"/>
          <w:color w:val="000000"/>
          <w:sz w:val="20"/>
          <w:szCs w:val="20"/>
          <w:lang w:eastAsia="en-GB"/>
        </w:rPr>
      </w:pPr>
      <w:r w:rsidRPr="007824CE">
        <w:rPr>
          <w:rFonts w:ascii="Arial" w:hAnsi="Arial" w:cs="Arial"/>
          <w:color w:val="000000"/>
          <w:sz w:val="20"/>
          <w:szCs w:val="20"/>
          <w:lang w:eastAsia="en-GB"/>
        </w:rPr>
        <w:t xml:space="preserve">Early-C16 pleasure garden and castle grounds, re-designed in the latter part of the C19, probably in </w:t>
      </w:r>
      <w:proofErr w:type="spellStart"/>
      <w:r w:rsidRPr="007824CE">
        <w:rPr>
          <w:rFonts w:ascii="Arial" w:hAnsi="Arial" w:cs="Arial"/>
          <w:color w:val="000000"/>
          <w:sz w:val="20"/>
          <w:szCs w:val="20"/>
          <w:lang w:eastAsia="en-GB"/>
        </w:rPr>
        <w:t>conjuction</w:t>
      </w:r>
      <w:proofErr w:type="spellEnd"/>
      <w:r w:rsidRPr="007824CE">
        <w:rPr>
          <w:rFonts w:ascii="Arial" w:hAnsi="Arial" w:cs="Arial"/>
          <w:color w:val="000000"/>
          <w:sz w:val="20"/>
          <w:szCs w:val="20"/>
          <w:lang w:eastAsia="en-GB"/>
        </w:rPr>
        <w:t xml:space="preserve"> with Anthony </w:t>
      </w:r>
      <w:proofErr w:type="spellStart"/>
      <w:r w:rsidRPr="007824CE">
        <w:rPr>
          <w:rFonts w:ascii="Arial" w:hAnsi="Arial" w:cs="Arial"/>
          <w:color w:val="000000"/>
          <w:sz w:val="20"/>
          <w:szCs w:val="20"/>
          <w:lang w:eastAsia="en-GB"/>
        </w:rPr>
        <w:t>Salvin's</w:t>
      </w:r>
      <w:proofErr w:type="spellEnd"/>
      <w:r w:rsidRPr="007824CE">
        <w:rPr>
          <w:rFonts w:ascii="Arial" w:hAnsi="Arial" w:cs="Arial"/>
          <w:color w:val="000000"/>
          <w:sz w:val="20"/>
          <w:szCs w:val="20"/>
          <w:lang w:eastAsia="en-GB"/>
        </w:rPr>
        <w:t xml:space="preserve"> restoration and remodelling of the castle buildings circa 1854.</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LOCATION, AREA, BOUNDARIES, LANDFORM, SETTING Thornbury Castle is located on the north-western edge of the market town of Thornbury on the flat plain between the Cotswolds and the Severn. The park is now reduced to the area bounded by the unfinished ranges of the castle (listed at Grade I) to the west and north sides of the outer court (a ha-ha runs parallel to the western half of the north curtain wall) and by the garden walls (listed at Grade I) and churchyard walls to the south and south-east. To the north-east the garden is separated from the grounds of </w:t>
      </w:r>
      <w:proofErr w:type="spellStart"/>
      <w:r w:rsidRPr="007824CE">
        <w:rPr>
          <w:rFonts w:ascii="Arial" w:hAnsi="Arial" w:cs="Arial"/>
          <w:color w:val="000000"/>
          <w:sz w:val="20"/>
          <w:szCs w:val="20"/>
          <w:lang w:eastAsia="en-GB"/>
        </w:rPr>
        <w:t>Sheiling</w:t>
      </w:r>
      <w:proofErr w:type="spellEnd"/>
      <w:r w:rsidRPr="007824CE">
        <w:rPr>
          <w:rFonts w:ascii="Arial" w:hAnsi="Arial" w:cs="Arial"/>
          <w:color w:val="000000"/>
          <w:sz w:val="20"/>
          <w:szCs w:val="20"/>
          <w:lang w:eastAsia="en-GB"/>
        </w:rPr>
        <w:t xml:space="preserve"> School by a screen.</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ENTRANCES AND APPROACHES The castle is approached from a northward continuation of Castle Street, Thornbury, which turns sharply to the east, 100m south of the castle, to run along the south wall of the churchyard. A short drive of some 100m leads north from the bend, past the Tudor Gothic-style West Lodge (1855, listed Grade II), and past a line of four C19 lime trees into the base or outer court, to the west of the castle's west front. The arms of the Howard family are carved above a pedestrian door in the gateway. The drive runs east through a central gatehouse in the castle's west front to the inner court, enclosed by buildings on three sides but open to the east; the inner court has a central lawn.</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A drive, announced by the East Lodge (1855, listed Grade II) in the same Tudor Gothic style as the West Lodge, enters the site at the south-east corner of the walled garden and leads round the east and north walls of the garden into the inner court.</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PRINCIPAL BUILDING Thornbury Castle, listed at Grade I, a fortified house or castle, the principal part of which was built between circa 1511 and 1521 for Edward, 3rd Duke of Buckingham, with C19 restoration and alterations by Anthony </w:t>
      </w:r>
      <w:proofErr w:type="spellStart"/>
      <w:r w:rsidRPr="007824CE">
        <w:rPr>
          <w:rFonts w:ascii="Arial" w:hAnsi="Arial" w:cs="Arial"/>
          <w:color w:val="000000"/>
          <w:sz w:val="20"/>
          <w:szCs w:val="20"/>
          <w:lang w:eastAsia="en-GB"/>
        </w:rPr>
        <w:t>Salvin</w:t>
      </w:r>
      <w:proofErr w:type="spellEnd"/>
      <w:r w:rsidRPr="007824CE">
        <w:rPr>
          <w:rFonts w:ascii="Arial" w:hAnsi="Arial" w:cs="Arial"/>
          <w:color w:val="000000"/>
          <w:sz w:val="20"/>
          <w:szCs w:val="20"/>
          <w:lang w:eastAsia="en-GB"/>
        </w:rPr>
        <w:t xml:space="preserve">, and C20 alterations The buildings, of Cotswold stone ashlar, comprise an inner court with a ruined outer court to the west (listed separately at Grade I). The inner court is entered through a gatehouse at the centre of the western range; the intended symmetrical composition of this range was left uncompleted at two storeys, only one of the intended four large polygonal towers being built to full height, with heavy machicolation but no </w:t>
      </w:r>
      <w:proofErr w:type="spellStart"/>
      <w:r w:rsidRPr="007824CE">
        <w:rPr>
          <w:rFonts w:ascii="Arial" w:hAnsi="Arial" w:cs="Arial"/>
          <w:color w:val="000000"/>
          <w:sz w:val="20"/>
          <w:szCs w:val="20"/>
          <w:lang w:eastAsia="en-GB"/>
        </w:rPr>
        <w:t>crenellation</w:t>
      </w:r>
      <w:proofErr w:type="spellEnd"/>
      <w:r w:rsidRPr="007824CE">
        <w:rPr>
          <w:rFonts w:ascii="Arial" w:hAnsi="Arial" w:cs="Arial"/>
          <w:color w:val="000000"/>
          <w:sz w:val="20"/>
          <w:szCs w:val="20"/>
          <w:lang w:eastAsia="en-GB"/>
        </w:rPr>
        <w:t>. The gatehouse carries a long inscription, announcing the date the building was begun, and the identity of the builder. Within the inner court, the south range originally contained the principal state rooms and private chambers, whilst in the north range were kitchens and additional lodgings; the earlier eastern range which once closed the inner court has been demolished. The south-facing elevation of the south range, overlooking the privy garden, is the castle's architectural showpiece, and contains spectacular double-height compass windows with elaborate geometrical profiles, designed to light the Duke's and Duchess's apartments. The decoration of the south and west ranges includes lavish use of heraldic emblems, including the Stafford knot. The south range retains two red brick of complex design.</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GARDENS AND PLEASURE GROUNDS The gardens at Thornbury Castle comprise an outer court to the west of the castle, an inner court, and the walled garden to the south and south-east of the castle buildings. A scattering of C19 parkland trees survives in the parkland still owned by the castle (</w:t>
      </w:r>
      <w:proofErr w:type="spellStart"/>
      <w:r w:rsidRPr="007824CE">
        <w:rPr>
          <w:rFonts w:ascii="Arial" w:hAnsi="Arial" w:cs="Arial"/>
          <w:color w:val="000000"/>
          <w:sz w:val="20"/>
          <w:szCs w:val="20"/>
          <w:lang w:eastAsia="en-GB"/>
        </w:rPr>
        <w:t>Wellingtonia</w:t>
      </w:r>
      <w:proofErr w:type="spellEnd"/>
      <w:r w:rsidRPr="007824CE">
        <w:rPr>
          <w:rFonts w:ascii="Arial" w:hAnsi="Arial" w:cs="Arial"/>
          <w:color w:val="000000"/>
          <w:sz w:val="20"/>
          <w:szCs w:val="20"/>
          <w:lang w:eastAsia="en-GB"/>
        </w:rPr>
        <w:t>, horse chestnut, sycamore, walnut).</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The outer court is the entrance forecourt to the castle. It is enclosed by roofless ranges to the north and west (c 1511-21, listed Grade I), and the castle buildings to the east, with a low stone wall defining the boundary with the churchyard, and contains a lawn with a late-C20 vineyard planted on the west side. In the south-west corner, abutting the West Lodge, is a small Howard family graveyard established in the later C19.</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The inner court is grassed; to the east of the castle buildings is an open area with a central lawn, five </w:t>
      </w:r>
      <w:proofErr w:type="spellStart"/>
      <w:r w:rsidRPr="007824CE">
        <w:rPr>
          <w:rFonts w:ascii="Arial" w:hAnsi="Arial" w:cs="Arial"/>
          <w:color w:val="000000"/>
          <w:sz w:val="20"/>
          <w:szCs w:val="20"/>
          <w:lang w:eastAsia="en-GB"/>
        </w:rPr>
        <w:t>Robinia</w:t>
      </w:r>
      <w:proofErr w:type="spellEnd"/>
      <w:r w:rsidRPr="007824CE">
        <w:rPr>
          <w:rFonts w:ascii="Arial" w:hAnsi="Arial" w:cs="Arial"/>
          <w:color w:val="000000"/>
          <w:sz w:val="20"/>
          <w:szCs w:val="20"/>
          <w:lang w:eastAsia="en-GB"/>
        </w:rPr>
        <w:t xml:space="preserve"> </w:t>
      </w:r>
      <w:proofErr w:type="spellStart"/>
      <w:r w:rsidRPr="007824CE">
        <w:rPr>
          <w:rFonts w:ascii="Arial" w:hAnsi="Arial" w:cs="Arial"/>
          <w:color w:val="000000"/>
          <w:sz w:val="20"/>
          <w:szCs w:val="20"/>
          <w:lang w:eastAsia="en-GB"/>
        </w:rPr>
        <w:t>pseudoacacia</w:t>
      </w:r>
      <w:proofErr w:type="spellEnd"/>
      <w:r w:rsidRPr="007824CE">
        <w:rPr>
          <w:rFonts w:ascii="Arial" w:hAnsi="Arial" w:cs="Arial"/>
          <w:color w:val="000000"/>
          <w:sz w:val="20"/>
          <w:szCs w:val="20"/>
          <w:lang w:eastAsia="en-GB"/>
        </w:rPr>
        <w:t xml:space="preserve"> trees, and a number of small conifers in front of a line of Leyland cypress trees forming a screen on the eastern side of the castle grounds.</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The pleasure garden is enclosed by rubble walls, approximately 4-5 metres high - the eastern portion being lower - with an embattled parapet (circa 1511-21, listed Grade I), and with oriel windows and door openings on to the churchyard. The garden is in two halves - east and west - with contrasting designs. These were formerly divided by one range of the two-storey timber gallery which surrounded the western half, and provided direct access from the apartments in the south range, through the south wall, and across the churchyard to the ducal pew at the east end of the church. This gallery </w:t>
      </w:r>
      <w:proofErr w:type="spellStart"/>
      <w:r w:rsidRPr="007824CE">
        <w:rPr>
          <w:rFonts w:ascii="Arial" w:hAnsi="Arial" w:cs="Arial"/>
          <w:color w:val="000000"/>
          <w:sz w:val="20"/>
          <w:szCs w:val="20"/>
          <w:lang w:eastAsia="en-GB"/>
        </w:rPr>
        <w:t>apppears</w:t>
      </w:r>
      <w:proofErr w:type="spellEnd"/>
      <w:r w:rsidRPr="007824CE">
        <w:rPr>
          <w:rFonts w:ascii="Arial" w:hAnsi="Arial" w:cs="Arial"/>
          <w:color w:val="000000"/>
          <w:sz w:val="20"/>
          <w:szCs w:val="20"/>
          <w:lang w:eastAsia="en-GB"/>
        </w:rPr>
        <w:t xml:space="preserve"> to have been removed by 1732. The western part of the garden, known as the privy garden, immediately below the south-facing windows of the castle, now comprises mown lawns and stone-edged gravel paths around an octagonal lawn with a sundial at its centre, with herbaceous plants and climbers on the castle walls. An area of symmetrical bedding at the centre of the privy garden, and a fountain in a stone-edged octagonal basin close to the ground-floor windows of the castle, shown in the Country Life article of 1907, have been removed.</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 xml:space="preserve">The eastern portion of the garden, known as the goodly garden, has three subdivisions, created in the mid-C19. To the west are two small rose gardens, enclosed by substantial </w:t>
      </w:r>
      <w:proofErr w:type="spellStart"/>
      <w:r w:rsidRPr="007824CE">
        <w:rPr>
          <w:rFonts w:ascii="Arial" w:hAnsi="Arial" w:cs="Arial"/>
          <w:color w:val="000000"/>
          <w:sz w:val="20"/>
          <w:szCs w:val="20"/>
          <w:lang w:eastAsia="en-GB"/>
        </w:rPr>
        <w:t>crenellated</w:t>
      </w:r>
      <w:proofErr w:type="spellEnd"/>
      <w:r w:rsidRPr="007824CE">
        <w:rPr>
          <w:rFonts w:ascii="Arial" w:hAnsi="Arial" w:cs="Arial"/>
          <w:color w:val="000000"/>
          <w:sz w:val="20"/>
          <w:szCs w:val="20"/>
          <w:lang w:eastAsia="en-GB"/>
        </w:rPr>
        <w:t xml:space="preserve"> yew hedges, with paved paths north and south of an axial east/west path. The north rose garden has a post-1921 shelter in an Arts and Crafts style against the wall, on a site occupied by the greenhouses in the C19, while the south rose garden has a statue of St James at its centre. At the eastern end of the walled enclosure is an area of open lawn with gravel paths; there are herbaceous borders against the garden walls. Bee-boles are located approximately 1 metre above ground level and 4 metres apart in the walls in this area. At the centre of the eastern wall is a bench framed by a tower of yew. At the southern end of this wall is a doorway, leading to the area once occupied by orchard.</w:t>
      </w:r>
    </w:p>
    <w:p w14:paraId="67136D4E" w14:textId="77777777" w:rsidR="007824CE" w:rsidRPr="007824CE" w:rsidRDefault="007824CE">
      <w:pPr>
        <w:rPr>
          <w:rFonts w:ascii="Arial" w:hAnsi="Arial" w:cs="Arial"/>
          <w:b/>
          <w:sz w:val="20"/>
          <w:szCs w:val="20"/>
        </w:rPr>
      </w:pPr>
    </w:p>
    <w:p w14:paraId="6F5547BD" w14:textId="77777777" w:rsidR="002465F9" w:rsidRPr="002465F9" w:rsidRDefault="002465F9">
      <w:pPr>
        <w:rPr>
          <w:rFonts w:ascii="Arial" w:hAnsi="Arial" w:cs="Arial"/>
          <w:b/>
          <w:sz w:val="20"/>
          <w:szCs w:val="20"/>
        </w:rPr>
      </w:pPr>
    </w:p>
    <w:p w14:paraId="35AE07E9" w14:textId="77777777" w:rsidR="002465F9" w:rsidRDefault="007824CE">
      <w:pPr>
        <w:rPr>
          <w:rFonts w:ascii="Arial" w:hAnsi="Arial" w:cs="Arial"/>
          <w:b/>
          <w:sz w:val="20"/>
          <w:szCs w:val="20"/>
        </w:rPr>
      </w:pPr>
      <w:r>
        <w:rPr>
          <w:rFonts w:ascii="Arial" w:hAnsi="Arial" w:cs="Arial"/>
          <w:b/>
          <w:noProof/>
          <w:sz w:val="20"/>
          <w:szCs w:val="20"/>
          <w:lang w:eastAsia="en-GB"/>
        </w:rPr>
        <w:drawing>
          <wp:inline distT="0" distB="0" distL="0" distR="0" wp14:anchorId="1E35039E" wp14:editId="72D89684">
            <wp:extent cx="5723890" cy="4044315"/>
            <wp:effectExtent l="0" t="0" r="0" b="0"/>
            <wp:docPr id="9" name="Picture 9" descr="/Users/jrburns/Documents/Thornbury- garden-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jrburns/Documents/Thornbury- garden-HLE_A4L_Grade_HLE_A3L_Grade.pd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70723EFF" w14:textId="77777777" w:rsidR="007824CE" w:rsidRDefault="007824CE">
      <w:pPr>
        <w:rPr>
          <w:rFonts w:ascii="Arial" w:hAnsi="Arial" w:cs="Arial"/>
          <w:b/>
          <w:sz w:val="20"/>
          <w:szCs w:val="20"/>
        </w:rPr>
      </w:pPr>
    </w:p>
    <w:p w14:paraId="69E7B62B" w14:textId="77777777" w:rsidR="007824CE" w:rsidRDefault="007824CE">
      <w:pPr>
        <w:rPr>
          <w:rFonts w:ascii="Arial" w:hAnsi="Arial" w:cs="Arial"/>
          <w:b/>
          <w:sz w:val="20"/>
          <w:szCs w:val="20"/>
        </w:rPr>
      </w:pPr>
    </w:p>
    <w:p w14:paraId="7944816F" w14:textId="77777777" w:rsidR="007824CE" w:rsidRDefault="007824CE">
      <w:pPr>
        <w:rPr>
          <w:rFonts w:ascii="Arial" w:hAnsi="Arial" w:cs="Arial"/>
          <w:b/>
          <w:sz w:val="20"/>
          <w:szCs w:val="20"/>
        </w:rPr>
      </w:pPr>
    </w:p>
    <w:p w14:paraId="54267C27" w14:textId="77777777" w:rsidR="007824CE" w:rsidRDefault="007824CE">
      <w:pPr>
        <w:rPr>
          <w:rFonts w:ascii="Arial" w:hAnsi="Arial" w:cs="Arial"/>
          <w:b/>
          <w:sz w:val="20"/>
          <w:szCs w:val="20"/>
        </w:rPr>
      </w:pPr>
    </w:p>
    <w:p w14:paraId="6375D5AF" w14:textId="77777777" w:rsidR="007824CE" w:rsidRDefault="007824CE">
      <w:pPr>
        <w:rPr>
          <w:rFonts w:ascii="Arial" w:hAnsi="Arial" w:cs="Arial"/>
          <w:b/>
          <w:sz w:val="20"/>
          <w:szCs w:val="20"/>
        </w:rPr>
      </w:pPr>
    </w:p>
    <w:p w14:paraId="3A937B88" w14:textId="77777777" w:rsidR="007824CE" w:rsidRDefault="007824CE">
      <w:pPr>
        <w:rPr>
          <w:rFonts w:ascii="Arial" w:hAnsi="Arial" w:cs="Arial"/>
          <w:b/>
          <w:sz w:val="20"/>
          <w:szCs w:val="20"/>
        </w:rPr>
      </w:pPr>
    </w:p>
    <w:p w14:paraId="46F6EBE5" w14:textId="77777777" w:rsidR="007824CE" w:rsidRDefault="007824CE">
      <w:pPr>
        <w:rPr>
          <w:rFonts w:ascii="Arial" w:hAnsi="Arial" w:cs="Arial"/>
          <w:b/>
          <w:sz w:val="20"/>
          <w:szCs w:val="20"/>
        </w:rPr>
      </w:pPr>
    </w:p>
    <w:p w14:paraId="09C481B8" w14:textId="77777777" w:rsidR="007824CE" w:rsidRDefault="007824CE">
      <w:pPr>
        <w:rPr>
          <w:rFonts w:ascii="Arial" w:hAnsi="Arial" w:cs="Arial"/>
          <w:b/>
          <w:sz w:val="20"/>
          <w:szCs w:val="20"/>
        </w:rPr>
      </w:pPr>
    </w:p>
    <w:p w14:paraId="52B114EF" w14:textId="77777777" w:rsidR="007824CE" w:rsidRDefault="007824CE">
      <w:pPr>
        <w:rPr>
          <w:rFonts w:ascii="Arial" w:hAnsi="Arial" w:cs="Arial"/>
          <w:b/>
          <w:sz w:val="20"/>
          <w:szCs w:val="20"/>
        </w:rPr>
      </w:pPr>
    </w:p>
    <w:p w14:paraId="6E7CEB4A" w14:textId="77777777" w:rsidR="007824CE" w:rsidRDefault="007824CE">
      <w:pPr>
        <w:rPr>
          <w:rFonts w:ascii="Arial" w:hAnsi="Arial" w:cs="Arial"/>
          <w:b/>
          <w:sz w:val="20"/>
          <w:szCs w:val="20"/>
        </w:rPr>
      </w:pPr>
    </w:p>
    <w:p w14:paraId="495B6740" w14:textId="77777777" w:rsidR="007824CE" w:rsidRDefault="007824CE">
      <w:pPr>
        <w:rPr>
          <w:rFonts w:ascii="Arial" w:hAnsi="Arial" w:cs="Arial"/>
          <w:b/>
          <w:sz w:val="20"/>
          <w:szCs w:val="20"/>
        </w:rPr>
      </w:pPr>
    </w:p>
    <w:p w14:paraId="5294D558" w14:textId="77777777" w:rsidR="007824CE" w:rsidRDefault="007824CE">
      <w:pPr>
        <w:rPr>
          <w:rFonts w:ascii="Arial" w:hAnsi="Arial" w:cs="Arial"/>
          <w:b/>
          <w:sz w:val="20"/>
          <w:szCs w:val="20"/>
        </w:rPr>
      </w:pPr>
    </w:p>
    <w:p w14:paraId="32C97BAB" w14:textId="77777777" w:rsidR="007824CE" w:rsidRDefault="007824CE">
      <w:pPr>
        <w:rPr>
          <w:rFonts w:ascii="Arial" w:hAnsi="Arial" w:cs="Arial"/>
          <w:b/>
          <w:sz w:val="20"/>
          <w:szCs w:val="20"/>
        </w:rPr>
      </w:pPr>
    </w:p>
    <w:p w14:paraId="769A1BC5" w14:textId="77777777" w:rsidR="007824CE" w:rsidRDefault="007824CE">
      <w:pPr>
        <w:rPr>
          <w:rFonts w:ascii="Arial" w:hAnsi="Arial" w:cs="Arial"/>
          <w:b/>
          <w:sz w:val="20"/>
          <w:szCs w:val="20"/>
        </w:rPr>
      </w:pPr>
    </w:p>
    <w:p w14:paraId="11284DCE" w14:textId="77777777" w:rsidR="007824CE" w:rsidRDefault="007824CE">
      <w:pPr>
        <w:rPr>
          <w:rFonts w:ascii="Arial" w:hAnsi="Arial" w:cs="Arial"/>
          <w:b/>
          <w:sz w:val="20"/>
          <w:szCs w:val="20"/>
        </w:rPr>
      </w:pPr>
    </w:p>
    <w:p w14:paraId="523D876A" w14:textId="77777777" w:rsidR="007824CE" w:rsidRDefault="007824CE">
      <w:pPr>
        <w:rPr>
          <w:rFonts w:ascii="Arial" w:hAnsi="Arial" w:cs="Arial"/>
          <w:b/>
          <w:sz w:val="20"/>
          <w:szCs w:val="20"/>
        </w:rPr>
      </w:pPr>
    </w:p>
    <w:p w14:paraId="1D80D476" w14:textId="77777777" w:rsidR="007824CE" w:rsidRDefault="007824CE">
      <w:pPr>
        <w:rPr>
          <w:rFonts w:ascii="Arial" w:hAnsi="Arial" w:cs="Arial"/>
          <w:b/>
          <w:sz w:val="20"/>
          <w:szCs w:val="20"/>
        </w:rPr>
      </w:pPr>
    </w:p>
    <w:p w14:paraId="72637C5E" w14:textId="77777777" w:rsidR="007824CE" w:rsidRDefault="007824CE">
      <w:pPr>
        <w:rPr>
          <w:rFonts w:ascii="Arial" w:hAnsi="Arial" w:cs="Arial"/>
          <w:b/>
          <w:sz w:val="20"/>
          <w:szCs w:val="20"/>
        </w:rPr>
      </w:pPr>
    </w:p>
    <w:p w14:paraId="6DA7299E" w14:textId="77777777" w:rsidR="007824CE" w:rsidRDefault="007824CE">
      <w:pPr>
        <w:rPr>
          <w:rFonts w:ascii="Arial" w:hAnsi="Arial" w:cs="Arial"/>
          <w:b/>
          <w:sz w:val="20"/>
          <w:szCs w:val="20"/>
        </w:rPr>
      </w:pPr>
    </w:p>
    <w:p w14:paraId="40F47BD3" w14:textId="77777777" w:rsidR="007824CE" w:rsidRDefault="007824CE">
      <w:pPr>
        <w:rPr>
          <w:rFonts w:ascii="Arial" w:hAnsi="Arial" w:cs="Arial"/>
          <w:b/>
          <w:sz w:val="20"/>
          <w:szCs w:val="20"/>
        </w:rPr>
      </w:pPr>
    </w:p>
    <w:p w14:paraId="7E3F1701" w14:textId="77777777" w:rsidR="007824CE" w:rsidRDefault="007824CE">
      <w:pPr>
        <w:rPr>
          <w:rFonts w:ascii="Arial" w:hAnsi="Arial" w:cs="Arial"/>
          <w:b/>
          <w:sz w:val="20"/>
          <w:szCs w:val="20"/>
        </w:rPr>
      </w:pPr>
    </w:p>
    <w:p w14:paraId="55627AE5" w14:textId="77777777" w:rsidR="007824CE" w:rsidRDefault="007824CE">
      <w:pPr>
        <w:rPr>
          <w:rFonts w:ascii="Arial" w:hAnsi="Arial" w:cs="Arial"/>
          <w:b/>
          <w:sz w:val="20"/>
          <w:szCs w:val="20"/>
        </w:rPr>
      </w:pPr>
    </w:p>
    <w:p w14:paraId="3E119502" w14:textId="77777777" w:rsidR="007824CE" w:rsidRDefault="007824CE">
      <w:pPr>
        <w:rPr>
          <w:rFonts w:ascii="Arial" w:hAnsi="Arial" w:cs="Arial"/>
          <w:b/>
          <w:sz w:val="20"/>
          <w:szCs w:val="20"/>
        </w:rPr>
      </w:pPr>
    </w:p>
    <w:p w14:paraId="438E4432" w14:textId="77777777" w:rsidR="007824CE" w:rsidRDefault="007824CE">
      <w:pPr>
        <w:rPr>
          <w:rFonts w:ascii="Arial" w:hAnsi="Arial" w:cs="Arial"/>
          <w:b/>
          <w:sz w:val="20"/>
          <w:szCs w:val="20"/>
        </w:rPr>
      </w:pPr>
    </w:p>
    <w:p w14:paraId="43DAFD2B" w14:textId="77777777" w:rsidR="007824CE" w:rsidRDefault="007824CE">
      <w:pPr>
        <w:rPr>
          <w:rFonts w:ascii="Arial" w:hAnsi="Arial" w:cs="Arial"/>
          <w:b/>
          <w:sz w:val="20"/>
          <w:szCs w:val="20"/>
        </w:rPr>
      </w:pPr>
    </w:p>
    <w:p w14:paraId="432F2DA4" w14:textId="77777777" w:rsidR="007824CE" w:rsidRDefault="007824CE">
      <w:pPr>
        <w:rPr>
          <w:rFonts w:ascii="Arial" w:hAnsi="Arial" w:cs="Arial"/>
          <w:b/>
          <w:sz w:val="20"/>
          <w:szCs w:val="20"/>
        </w:rPr>
      </w:pPr>
    </w:p>
    <w:p w14:paraId="03F6D050" w14:textId="77777777" w:rsidR="007824CE" w:rsidRDefault="007824CE">
      <w:pPr>
        <w:rPr>
          <w:rFonts w:ascii="Arial" w:hAnsi="Arial" w:cs="Arial"/>
          <w:b/>
          <w:sz w:val="20"/>
          <w:szCs w:val="20"/>
        </w:rPr>
      </w:pPr>
    </w:p>
    <w:p w14:paraId="2EA23779" w14:textId="77777777" w:rsidR="007824CE" w:rsidRDefault="007824CE">
      <w:pPr>
        <w:rPr>
          <w:rFonts w:ascii="Arial" w:hAnsi="Arial" w:cs="Arial"/>
          <w:b/>
          <w:sz w:val="20"/>
          <w:szCs w:val="20"/>
        </w:rPr>
      </w:pPr>
    </w:p>
    <w:p w14:paraId="2036EF75" w14:textId="77777777" w:rsidR="007824CE" w:rsidRDefault="007824CE">
      <w:pPr>
        <w:rPr>
          <w:rFonts w:ascii="Arial" w:hAnsi="Arial" w:cs="Arial"/>
          <w:b/>
          <w:sz w:val="20"/>
          <w:szCs w:val="20"/>
        </w:rPr>
      </w:pPr>
    </w:p>
    <w:p w14:paraId="768D0E74" w14:textId="77777777" w:rsidR="007824CE" w:rsidRDefault="007824CE">
      <w:pPr>
        <w:rPr>
          <w:rFonts w:ascii="Arial" w:hAnsi="Arial" w:cs="Arial"/>
          <w:b/>
          <w:sz w:val="20"/>
          <w:szCs w:val="20"/>
        </w:rPr>
      </w:pPr>
    </w:p>
    <w:p w14:paraId="1C7065C3" w14:textId="77777777" w:rsidR="007824CE" w:rsidRDefault="007824CE">
      <w:pPr>
        <w:rPr>
          <w:rFonts w:ascii="Arial" w:hAnsi="Arial" w:cs="Arial"/>
          <w:b/>
          <w:sz w:val="20"/>
          <w:szCs w:val="20"/>
        </w:rPr>
      </w:pPr>
    </w:p>
    <w:p w14:paraId="1EFCB9CA" w14:textId="77777777" w:rsidR="007824CE" w:rsidRDefault="007824CE">
      <w:pPr>
        <w:rPr>
          <w:rFonts w:ascii="Arial" w:hAnsi="Arial" w:cs="Arial"/>
          <w:b/>
          <w:sz w:val="20"/>
          <w:szCs w:val="20"/>
        </w:rPr>
      </w:pPr>
    </w:p>
    <w:p w14:paraId="60704CF4" w14:textId="77777777" w:rsidR="007824CE" w:rsidRDefault="007824CE">
      <w:pPr>
        <w:rPr>
          <w:rFonts w:ascii="Arial" w:hAnsi="Arial" w:cs="Arial"/>
          <w:b/>
          <w:sz w:val="20"/>
          <w:szCs w:val="20"/>
        </w:rPr>
      </w:pPr>
    </w:p>
    <w:p w14:paraId="4F450CEC" w14:textId="77777777" w:rsidR="007824CE" w:rsidRPr="007824CE" w:rsidRDefault="007824CE">
      <w:pPr>
        <w:rPr>
          <w:rFonts w:ascii="Arial" w:hAnsi="Arial" w:cs="Arial"/>
          <w:b/>
        </w:rPr>
      </w:pPr>
      <w:r w:rsidRPr="007824CE">
        <w:rPr>
          <w:rFonts w:ascii="Arial" w:hAnsi="Arial" w:cs="Arial"/>
          <w:b/>
        </w:rPr>
        <w:t>CHURCH OF ST MARY PARISH CHURCH OF ST MARY THE VIRGIN</w:t>
      </w:r>
    </w:p>
    <w:p w14:paraId="270DA33C" w14:textId="77777777" w:rsidR="002465F9" w:rsidRPr="002465F9" w:rsidRDefault="002465F9">
      <w:pPr>
        <w:rPr>
          <w:rFonts w:ascii="Arial" w:hAnsi="Arial" w:cs="Arial"/>
          <w:b/>
          <w:sz w:val="20"/>
          <w:szCs w:val="20"/>
        </w:rPr>
      </w:pPr>
    </w:p>
    <w:p w14:paraId="513C050B" w14:textId="77777777" w:rsidR="007824CE" w:rsidRPr="007824CE" w:rsidRDefault="007824CE" w:rsidP="007824CE">
      <w:pPr>
        <w:shd w:val="clear" w:color="auto" w:fill="FFFFFF"/>
        <w:spacing w:before="100" w:beforeAutospacing="1"/>
        <w:outlineLvl w:val="1"/>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Official list entry</w:t>
      </w:r>
    </w:p>
    <w:p w14:paraId="069A6572"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Heritage Category:</w:t>
      </w:r>
    </w:p>
    <w:p w14:paraId="6C326FD9"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Listed Building</w:t>
      </w:r>
    </w:p>
    <w:p w14:paraId="65F9C2D4"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Grade:</w:t>
      </w:r>
    </w:p>
    <w:p w14:paraId="39B4278B"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I</w:t>
      </w:r>
    </w:p>
    <w:p w14:paraId="4F5DC1E2"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List Entry Number:</w:t>
      </w:r>
    </w:p>
    <w:p w14:paraId="5AE3D264"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1128789</w:t>
      </w:r>
    </w:p>
    <w:p w14:paraId="710B379E"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Date first listed:</w:t>
      </w:r>
    </w:p>
    <w:p w14:paraId="56619AD0"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30-Mar-1960</w:t>
      </w:r>
    </w:p>
    <w:p w14:paraId="797D057C"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Date of most recent amendment:</w:t>
      </w:r>
    </w:p>
    <w:p w14:paraId="4C4863C7"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17-Dec-1984</w:t>
      </w:r>
    </w:p>
    <w:p w14:paraId="10289B58"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 1:</w:t>
      </w:r>
    </w:p>
    <w:p w14:paraId="00DC2E7A"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CHURCH OF ST MARY, CASTLE STREET</w:t>
      </w:r>
    </w:p>
    <w:p w14:paraId="19EFB7F1"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 2:</w:t>
      </w:r>
    </w:p>
    <w:p w14:paraId="1C70662E"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PARISH CHURCH OF ST MARY THE VIRGIN, CHURCH ROAD</w:t>
      </w:r>
    </w:p>
    <w:p w14:paraId="1F0CB895"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Location</w:t>
      </w:r>
    </w:p>
    <w:p w14:paraId="4612015C"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w:t>
      </w:r>
    </w:p>
    <w:p w14:paraId="3BCB04B8"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CHURCH OF ST MARY, CASTLE STREET</w:t>
      </w:r>
    </w:p>
    <w:p w14:paraId="7680E45A"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w:t>
      </w:r>
    </w:p>
    <w:p w14:paraId="49C544E9"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PARISH CHURCH OF ST MARY THE VIRGIN, CHURCH ROAD</w:t>
      </w:r>
    </w:p>
    <w:p w14:paraId="2FF16DFF"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The building or site itself may lie within the boundary of more than one authority.</w:t>
      </w:r>
    </w:p>
    <w:p w14:paraId="5C1590D3"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District:</w:t>
      </w:r>
    </w:p>
    <w:p w14:paraId="4261C98A"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South Gloucestershire (Unitary Authority)</w:t>
      </w:r>
    </w:p>
    <w:p w14:paraId="3C7D99A3"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Parish:</w:t>
      </w:r>
    </w:p>
    <w:p w14:paraId="397BC846"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Thornbury</w:t>
      </w:r>
    </w:p>
    <w:p w14:paraId="5CBEF8E6"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National Grid Reference:</w:t>
      </w:r>
    </w:p>
    <w:p w14:paraId="255F76BC"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 63400 90620</w:t>
      </w:r>
    </w:p>
    <w:p w14:paraId="5A5AC258"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Details</w:t>
      </w:r>
    </w:p>
    <w:p w14:paraId="66DE7EB6" w14:textId="77777777" w:rsidR="007824CE" w:rsidRDefault="007824CE" w:rsidP="007824CE">
      <w:pPr>
        <w:shd w:val="clear" w:color="auto" w:fill="FFFFFF"/>
        <w:spacing w:before="300"/>
        <w:rPr>
          <w:rFonts w:ascii="Arial" w:hAnsi="Arial" w:cs="Arial"/>
          <w:color w:val="000000"/>
          <w:sz w:val="20"/>
          <w:szCs w:val="20"/>
          <w:lang w:eastAsia="en-GB"/>
        </w:rPr>
      </w:pPr>
      <w:r w:rsidRPr="007824CE">
        <w:rPr>
          <w:rFonts w:ascii="Arial" w:hAnsi="Arial" w:cs="Arial"/>
          <w:color w:val="000000"/>
          <w:sz w:val="20"/>
          <w:szCs w:val="20"/>
          <w:lang w:eastAsia="en-GB"/>
        </w:rPr>
        <w:t xml:space="preserve">THORNBURY CHURCH ROAD 4/23 ST 6390 (north side) 30.3.60 Parish Church of St Mary the Virgin (formerly listed as Church of St Mary) GV I C12 origins, altered in C14, C15 and C16. Restored 1848 by Francis </w:t>
      </w:r>
      <w:proofErr w:type="spellStart"/>
      <w:r w:rsidRPr="007824CE">
        <w:rPr>
          <w:rFonts w:ascii="Arial" w:hAnsi="Arial" w:cs="Arial"/>
          <w:color w:val="000000"/>
          <w:sz w:val="20"/>
          <w:szCs w:val="20"/>
          <w:lang w:eastAsia="en-GB"/>
        </w:rPr>
        <w:t>Niblett</w:t>
      </w:r>
      <w:proofErr w:type="spellEnd"/>
      <w:r w:rsidRPr="007824CE">
        <w:rPr>
          <w:rFonts w:ascii="Arial" w:hAnsi="Arial" w:cs="Arial"/>
          <w:color w:val="000000"/>
          <w:sz w:val="20"/>
          <w:szCs w:val="20"/>
          <w:lang w:eastAsia="en-GB"/>
        </w:rPr>
        <w:t xml:space="preserve"> West tower circa 1540 (restored 1889 by F W Waller). Nave, north and south aisles, 2 </w:t>
      </w:r>
      <w:proofErr w:type="gramStart"/>
      <w:r w:rsidRPr="007824CE">
        <w:rPr>
          <w:rFonts w:ascii="Arial" w:hAnsi="Arial" w:cs="Arial"/>
          <w:color w:val="000000"/>
          <w:sz w:val="20"/>
          <w:szCs w:val="20"/>
          <w:lang w:eastAsia="en-GB"/>
        </w:rPr>
        <w:t>storey</w:t>
      </w:r>
      <w:proofErr w:type="gramEnd"/>
      <w:r w:rsidRPr="007824CE">
        <w:rPr>
          <w:rFonts w:ascii="Arial" w:hAnsi="Arial" w:cs="Arial"/>
          <w:color w:val="000000"/>
          <w:sz w:val="20"/>
          <w:szCs w:val="20"/>
          <w:lang w:eastAsia="en-GB"/>
        </w:rPr>
        <w:t xml:space="preserve"> south porch (all late C15). Chancel circa 1340 and south (Stafford) chapel, late C14. Coursed rubble with ashlar blocks (particularly in the tower). Ashlar south chapel. Cotswold stone slate roof. Tower: 4 stages; diagonal buttresses; very fine pierced battlements and open turrets (as St Stephen's, Bristol and </w:t>
      </w:r>
      <w:proofErr w:type="spellStart"/>
      <w:r w:rsidRPr="007824CE">
        <w:rPr>
          <w:rFonts w:ascii="Arial" w:hAnsi="Arial" w:cs="Arial"/>
          <w:color w:val="000000"/>
          <w:sz w:val="20"/>
          <w:szCs w:val="20"/>
          <w:lang w:eastAsia="en-GB"/>
        </w:rPr>
        <w:t>Dundry</w:t>
      </w:r>
      <w:proofErr w:type="spellEnd"/>
      <w:r w:rsidRPr="007824CE">
        <w:rPr>
          <w:rFonts w:ascii="Arial" w:hAnsi="Arial" w:cs="Arial"/>
          <w:color w:val="000000"/>
          <w:sz w:val="20"/>
          <w:szCs w:val="20"/>
          <w:lang w:eastAsia="en-GB"/>
        </w:rPr>
        <w:t xml:space="preserve">). South porch: 2 storeys; C14 doorway, 2 centred arch; 1764 sundial above (restored circa 1953) blank arcaded parapet with central niche. South door: Heavily </w:t>
      </w:r>
      <w:proofErr w:type="spellStart"/>
      <w:r w:rsidRPr="007824CE">
        <w:rPr>
          <w:rFonts w:ascii="Arial" w:hAnsi="Arial" w:cs="Arial"/>
          <w:color w:val="000000"/>
          <w:sz w:val="20"/>
          <w:szCs w:val="20"/>
          <w:lang w:eastAsia="en-GB"/>
        </w:rPr>
        <w:t>rstored</w:t>
      </w:r>
      <w:proofErr w:type="spellEnd"/>
      <w:r w:rsidRPr="007824CE">
        <w:rPr>
          <w:rFonts w:ascii="Arial" w:hAnsi="Arial" w:cs="Arial"/>
          <w:color w:val="000000"/>
          <w:sz w:val="20"/>
          <w:szCs w:val="20"/>
          <w:lang w:eastAsia="en-GB"/>
        </w:rPr>
        <w:t xml:space="preserve"> transitional/Norman arch with dogtooth, on Early English shafts with stiff-leaf capitals. C19 decorative ironwork on door. Embattled parapets with finials to nave and aisles. Norman/Transitional north door with roll moulds. Numerous heraldic badges on stops to hood moulds. Interior: Clerestoried Nave of 6 typical Perpendicular bays. North aisle has square headed windows. South aisle has 4-centred arch headed windows with 'bisected drop' tracery. 1848 roof. Chancel arch and east window are C19. South wall has decorated </w:t>
      </w:r>
      <w:proofErr w:type="spellStart"/>
      <w:r w:rsidRPr="007824CE">
        <w:rPr>
          <w:rFonts w:ascii="Arial" w:hAnsi="Arial" w:cs="Arial"/>
          <w:color w:val="000000"/>
          <w:sz w:val="20"/>
          <w:szCs w:val="20"/>
          <w:lang w:eastAsia="en-GB"/>
        </w:rPr>
        <w:t>piscina</w:t>
      </w:r>
      <w:proofErr w:type="spellEnd"/>
      <w:r w:rsidRPr="007824CE">
        <w:rPr>
          <w:rFonts w:ascii="Arial" w:hAnsi="Arial" w:cs="Arial"/>
          <w:color w:val="000000"/>
          <w:sz w:val="20"/>
          <w:szCs w:val="20"/>
          <w:lang w:eastAsia="en-GB"/>
        </w:rPr>
        <w:t xml:space="preserve"> and triple </w:t>
      </w:r>
      <w:proofErr w:type="spellStart"/>
      <w:r w:rsidRPr="007824CE">
        <w:rPr>
          <w:rFonts w:ascii="Arial" w:hAnsi="Arial" w:cs="Arial"/>
          <w:color w:val="000000"/>
          <w:sz w:val="20"/>
          <w:szCs w:val="20"/>
          <w:lang w:eastAsia="en-GB"/>
        </w:rPr>
        <w:t>sedilia</w:t>
      </w:r>
      <w:proofErr w:type="spellEnd"/>
      <w:r w:rsidRPr="007824CE">
        <w:rPr>
          <w:rFonts w:ascii="Arial" w:hAnsi="Arial" w:cs="Arial"/>
          <w:color w:val="000000"/>
          <w:sz w:val="20"/>
          <w:szCs w:val="20"/>
          <w:lang w:eastAsia="en-GB"/>
        </w:rPr>
        <w:t xml:space="preserve">, all under cinquefoil arch. Perpendicular pulpit approached by Victorian stair. Norman/Transitional front. Victorian glass by Thomas </w:t>
      </w:r>
      <w:proofErr w:type="spellStart"/>
      <w:r w:rsidRPr="007824CE">
        <w:rPr>
          <w:rFonts w:ascii="Arial" w:hAnsi="Arial" w:cs="Arial"/>
          <w:color w:val="000000"/>
          <w:sz w:val="20"/>
          <w:szCs w:val="20"/>
          <w:lang w:eastAsia="en-GB"/>
        </w:rPr>
        <w:t>Willement</w:t>
      </w:r>
      <w:proofErr w:type="spellEnd"/>
      <w:r w:rsidRPr="007824CE">
        <w:rPr>
          <w:rFonts w:ascii="Arial" w:hAnsi="Arial" w:cs="Arial"/>
          <w:color w:val="000000"/>
          <w:sz w:val="20"/>
          <w:szCs w:val="20"/>
          <w:lang w:eastAsia="en-GB"/>
        </w:rPr>
        <w:t xml:space="preserve">, 1840's and 1850's. Monuments. North chancel, Sir John Stafford 1624. Brass in chancel to </w:t>
      </w:r>
      <w:proofErr w:type="spellStart"/>
      <w:r w:rsidRPr="007824CE">
        <w:rPr>
          <w:rFonts w:ascii="Arial" w:hAnsi="Arial" w:cs="Arial"/>
          <w:color w:val="000000"/>
          <w:sz w:val="20"/>
          <w:szCs w:val="20"/>
          <w:lang w:eastAsia="en-GB"/>
        </w:rPr>
        <w:t>Tyndalls</w:t>
      </w:r>
      <w:proofErr w:type="spellEnd"/>
      <w:r w:rsidRPr="007824CE">
        <w:rPr>
          <w:rFonts w:ascii="Arial" w:hAnsi="Arial" w:cs="Arial"/>
          <w:color w:val="000000"/>
          <w:sz w:val="20"/>
          <w:szCs w:val="20"/>
          <w:lang w:eastAsia="en-GB"/>
        </w:rPr>
        <w:t xml:space="preserve">, 1571, only </w:t>
      </w:r>
      <w:proofErr w:type="gramStart"/>
      <w:r w:rsidRPr="007824CE">
        <w:rPr>
          <w:rFonts w:ascii="Arial" w:hAnsi="Arial" w:cs="Arial"/>
          <w:color w:val="000000"/>
          <w:sz w:val="20"/>
          <w:szCs w:val="20"/>
          <w:lang w:eastAsia="en-GB"/>
        </w:rPr>
        <w:t>wife's</w:t>
      </w:r>
      <w:proofErr w:type="gramEnd"/>
      <w:r w:rsidRPr="007824CE">
        <w:rPr>
          <w:rFonts w:ascii="Arial" w:hAnsi="Arial" w:cs="Arial"/>
          <w:color w:val="000000"/>
          <w:sz w:val="20"/>
          <w:szCs w:val="20"/>
          <w:lang w:eastAsia="en-GB"/>
        </w:rPr>
        <w:t xml:space="preserve"> survive. South chapel, in Perpendicular recess is 1648 to Roger </w:t>
      </w:r>
      <w:proofErr w:type="spellStart"/>
      <w:r w:rsidRPr="007824CE">
        <w:rPr>
          <w:rFonts w:ascii="Arial" w:hAnsi="Arial" w:cs="Arial"/>
          <w:color w:val="000000"/>
          <w:sz w:val="20"/>
          <w:szCs w:val="20"/>
          <w:lang w:eastAsia="en-GB"/>
        </w:rPr>
        <w:t>Fowke</w:t>
      </w:r>
      <w:proofErr w:type="spellEnd"/>
      <w:r w:rsidRPr="007824CE">
        <w:rPr>
          <w:rFonts w:ascii="Arial" w:hAnsi="Arial" w:cs="Arial"/>
          <w:color w:val="000000"/>
          <w:sz w:val="20"/>
          <w:szCs w:val="20"/>
          <w:lang w:eastAsia="en-GB"/>
        </w:rPr>
        <w:t xml:space="preserve">. Other C17 and C18 tablets in the aisles, especially John </w:t>
      </w:r>
      <w:proofErr w:type="spellStart"/>
      <w:r w:rsidRPr="007824CE">
        <w:rPr>
          <w:rFonts w:ascii="Arial" w:hAnsi="Arial" w:cs="Arial"/>
          <w:color w:val="000000"/>
          <w:sz w:val="20"/>
          <w:szCs w:val="20"/>
          <w:lang w:eastAsia="en-GB"/>
        </w:rPr>
        <w:t>Atwells</w:t>
      </w:r>
      <w:proofErr w:type="spellEnd"/>
      <w:r w:rsidRPr="007824CE">
        <w:rPr>
          <w:rFonts w:ascii="Arial" w:hAnsi="Arial" w:cs="Arial"/>
          <w:color w:val="000000"/>
          <w:sz w:val="20"/>
          <w:szCs w:val="20"/>
          <w:lang w:eastAsia="en-GB"/>
        </w:rPr>
        <w:t xml:space="preserve">, 1729. Sources: "Buildings of England, </w:t>
      </w:r>
      <w:proofErr w:type="spellStart"/>
      <w:r w:rsidRPr="007824CE">
        <w:rPr>
          <w:rFonts w:ascii="Arial" w:hAnsi="Arial" w:cs="Arial"/>
          <w:color w:val="000000"/>
          <w:sz w:val="20"/>
          <w:szCs w:val="20"/>
          <w:lang w:eastAsia="en-GB"/>
        </w:rPr>
        <w:t>Glos</w:t>
      </w:r>
      <w:proofErr w:type="spellEnd"/>
      <w:r w:rsidRPr="007824CE">
        <w:rPr>
          <w:rFonts w:ascii="Arial" w:hAnsi="Arial" w:cs="Arial"/>
          <w:color w:val="000000"/>
          <w:sz w:val="20"/>
          <w:szCs w:val="20"/>
          <w:lang w:eastAsia="en-GB"/>
        </w:rPr>
        <w:t>: The Vale (</w:t>
      </w:r>
      <w:proofErr w:type="spellStart"/>
      <w:r w:rsidRPr="007824CE">
        <w:rPr>
          <w:rFonts w:ascii="Arial" w:hAnsi="Arial" w:cs="Arial"/>
          <w:color w:val="000000"/>
          <w:sz w:val="20"/>
          <w:szCs w:val="20"/>
          <w:lang w:eastAsia="en-GB"/>
        </w:rPr>
        <w:t>Verey</w:t>
      </w:r>
      <w:proofErr w:type="spellEnd"/>
      <w:r w:rsidRPr="007824CE">
        <w:rPr>
          <w:rFonts w:ascii="Arial" w:hAnsi="Arial" w:cs="Arial"/>
          <w:color w:val="000000"/>
          <w:sz w:val="20"/>
          <w:szCs w:val="20"/>
          <w:lang w:eastAsia="en-GB"/>
        </w:rPr>
        <w:t>)".</w:t>
      </w:r>
    </w:p>
    <w:p w14:paraId="00AFF6AB" w14:textId="77777777" w:rsidR="007824CE" w:rsidRDefault="007824CE" w:rsidP="007824CE">
      <w:pPr>
        <w:shd w:val="clear" w:color="auto" w:fill="FFFFFF"/>
        <w:spacing w:before="300"/>
        <w:rPr>
          <w:rFonts w:ascii="Arial" w:hAnsi="Arial" w:cs="Arial"/>
          <w:color w:val="000000"/>
          <w:sz w:val="20"/>
          <w:szCs w:val="20"/>
          <w:lang w:eastAsia="en-GB"/>
        </w:rPr>
      </w:pPr>
      <w:r>
        <w:rPr>
          <w:rFonts w:ascii="Arial" w:hAnsi="Arial" w:cs="Arial"/>
          <w:noProof/>
          <w:color w:val="000000"/>
          <w:sz w:val="20"/>
          <w:szCs w:val="20"/>
          <w:lang w:eastAsia="en-GB"/>
        </w:rPr>
        <w:drawing>
          <wp:inline distT="0" distB="0" distL="0" distR="0" wp14:anchorId="7A134926" wp14:editId="50EA391B">
            <wp:extent cx="5723890" cy="4044315"/>
            <wp:effectExtent l="0" t="0" r="0" b="0"/>
            <wp:docPr id="10" name="Picture 10" descr="/Users/jrburns/Documents/Thornbury-church-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jrburns/Documents/Thornbury-church-HLE_A4L_Grade_HLE_A3L_Grade.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7996BCD5" w14:textId="77777777" w:rsidR="007824CE" w:rsidRDefault="007824CE" w:rsidP="007824CE">
      <w:pPr>
        <w:shd w:val="clear" w:color="auto" w:fill="FFFFFF"/>
        <w:spacing w:before="300"/>
        <w:rPr>
          <w:rFonts w:ascii="Arial" w:hAnsi="Arial" w:cs="Arial"/>
          <w:color w:val="000000"/>
          <w:sz w:val="20"/>
          <w:szCs w:val="20"/>
          <w:lang w:eastAsia="en-GB"/>
        </w:rPr>
      </w:pPr>
    </w:p>
    <w:p w14:paraId="26D738DC" w14:textId="77777777" w:rsidR="007824CE" w:rsidRDefault="007824CE" w:rsidP="007824CE">
      <w:pPr>
        <w:shd w:val="clear" w:color="auto" w:fill="FFFFFF"/>
        <w:spacing w:before="300"/>
        <w:rPr>
          <w:rFonts w:ascii="Arial" w:hAnsi="Arial" w:cs="Arial"/>
          <w:color w:val="000000"/>
          <w:sz w:val="20"/>
          <w:szCs w:val="20"/>
          <w:lang w:eastAsia="en-GB"/>
        </w:rPr>
      </w:pPr>
    </w:p>
    <w:p w14:paraId="29AD0A25" w14:textId="77777777" w:rsidR="007824CE" w:rsidRDefault="007824CE" w:rsidP="007824CE">
      <w:pPr>
        <w:shd w:val="clear" w:color="auto" w:fill="FFFFFF"/>
        <w:spacing w:before="300"/>
        <w:rPr>
          <w:rFonts w:ascii="Arial" w:hAnsi="Arial" w:cs="Arial"/>
          <w:color w:val="000000"/>
          <w:sz w:val="20"/>
          <w:szCs w:val="20"/>
          <w:lang w:eastAsia="en-GB"/>
        </w:rPr>
      </w:pPr>
    </w:p>
    <w:p w14:paraId="6E6AE616" w14:textId="77777777" w:rsidR="007824CE" w:rsidRDefault="007824CE" w:rsidP="007824CE">
      <w:pPr>
        <w:shd w:val="clear" w:color="auto" w:fill="FFFFFF"/>
        <w:spacing w:before="300"/>
        <w:rPr>
          <w:rFonts w:ascii="Arial" w:hAnsi="Arial" w:cs="Arial"/>
          <w:color w:val="000000"/>
          <w:sz w:val="20"/>
          <w:szCs w:val="20"/>
          <w:lang w:eastAsia="en-GB"/>
        </w:rPr>
      </w:pPr>
    </w:p>
    <w:p w14:paraId="1609C01F" w14:textId="77777777" w:rsidR="007824CE" w:rsidRDefault="007824CE" w:rsidP="007824CE">
      <w:pPr>
        <w:shd w:val="clear" w:color="auto" w:fill="FFFFFF"/>
        <w:spacing w:before="300"/>
        <w:rPr>
          <w:rFonts w:ascii="Arial" w:hAnsi="Arial" w:cs="Arial"/>
          <w:color w:val="000000"/>
          <w:sz w:val="20"/>
          <w:szCs w:val="20"/>
          <w:lang w:eastAsia="en-GB"/>
        </w:rPr>
      </w:pPr>
    </w:p>
    <w:p w14:paraId="0F1C2EEB" w14:textId="77777777" w:rsidR="007824CE" w:rsidRDefault="007824CE" w:rsidP="007824CE">
      <w:pPr>
        <w:shd w:val="clear" w:color="auto" w:fill="FFFFFF"/>
        <w:spacing w:before="300"/>
        <w:rPr>
          <w:rFonts w:ascii="Arial" w:hAnsi="Arial" w:cs="Arial"/>
          <w:color w:val="000000"/>
          <w:sz w:val="20"/>
          <w:szCs w:val="20"/>
          <w:lang w:eastAsia="en-GB"/>
        </w:rPr>
      </w:pPr>
    </w:p>
    <w:p w14:paraId="4740B60D" w14:textId="77777777" w:rsidR="007824CE" w:rsidRDefault="007824CE" w:rsidP="007824CE">
      <w:pPr>
        <w:shd w:val="clear" w:color="auto" w:fill="FFFFFF"/>
        <w:spacing w:before="300"/>
        <w:rPr>
          <w:rFonts w:ascii="Arial" w:hAnsi="Arial" w:cs="Arial"/>
          <w:color w:val="000000"/>
          <w:sz w:val="20"/>
          <w:szCs w:val="20"/>
          <w:lang w:eastAsia="en-GB"/>
        </w:rPr>
      </w:pPr>
    </w:p>
    <w:p w14:paraId="1894F1E8" w14:textId="77777777" w:rsidR="007824CE" w:rsidRDefault="007824CE" w:rsidP="007824CE">
      <w:pPr>
        <w:shd w:val="clear" w:color="auto" w:fill="FFFFFF"/>
        <w:spacing w:before="300"/>
        <w:rPr>
          <w:rFonts w:ascii="Arial" w:hAnsi="Arial" w:cs="Arial"/>
          <w:color w:val="000000"/>
          <w:sz w:val="20"/>
          <w:szCs w:val="20"/>
          <w:lang w:eastAsia="en-GB"/>
        </w:rPr>
      </w:pPr>
    </w:p>
    <w:p w14:paraId="25111B50" w14:textId="77777777" w:rsidR="007824CE" w:rsidRDefault="007824CE" w:rsidP="007824CE">
      <w:pPr>
        <w:shd w:val="clear" w:color="auto" w:fill="FFFFFF"/>
        <w:spacing w:before="300"/>
        <w:rPr>
          <w:rFonts w:ascii="Arial" w:hAnsi="Arial" w:cs="Arial"/>
          <w:color w:val="000000"/>
          <w:sz w:val="20"/>
          <w:szCs w:val="20"/>
          <w:lang w:eastAsia="en-GB"/>
        </w:rPr>
      </w:pPr>
    </w:p>
    <w:p w14:paraId="1C519139" w14:textId="77777777" w:rsidR="007824CE" w:rsidRDefault="007824CE" w:rsidP="007824CE">
      <w:pPr>
        <w:shd w:val="clear" w:color="auto" w:fill="FFFFFF"/>
        <w:spacing w:before="300"/>
        <w:rPr>
          <w:rFonts w:ascii="Arial" w:hAnsi="Arial" w:cs="Arial"/>
          <w:color w:val="000000"/>
          <w:sz w:val="20"/>
          <w:szCs w:val="20"/>
          <w:lang w:eastAsia="en-GB"/>
        </w:rPr>
      </w:pPr>
    </w:p>
    <w:p w14:paraId="003D044A" w14:textId="77777777" w:rsidR="007824CE" w:rsidRDefault="007824CE" w:rsidP="007824CE">
      <w:pPr>
        <w:shd w:val="clear" w:color="auto" w:fill="FFFFFF"/>
        <w:spacing w:before="300"/>
        <w:rPr>
          <w:rFonts w:ascii="Arial" w:hAnsi="Arial" w:cs="Arial"/>
          <w:color w:val="000000"/>
          <w:sz w:val="20"/>
          <w:szCs w:val="20"/>
          <w:lang w:eastAsia="en-GB"/>
        </w:rPr>
      </w:pPr>
    </w:p>
    <w:p w14:paraId="3FDA306C" w14:textId="77777777" w:rsidR="007824CE" w:rsidRDefault="007824CE" w:rsidP="007824CE">
      <w:pPr>
        <w:shd w:val="clear" w:color="auto" w:fill="FFFFFF"/>
        <w:spacing w:before="300"/>
        <w:rPr>
          <w:rFonts w:ascii="Arial" w:hAnsi="Arial" w:cs="Arial"/>
          <w:color w:val="000000"/>
          <w:sz w:val="20"/>
          <w:szCs w:val="20"/>
          <w:lang w:eastAsia="en-GB"/>
        </w:rPr>
      </w:pPr>
    </w:p>
    <w:p w14:paraId="30807927" w14:textId="77777777" w:rsidR="007824CE" w:rsidRDefault="007824CE" w:rsidP="007824CE">
      <w:pPr>
        <w:shd w:val="clear" w:color="auto" w:fill="FFFFFF"/>
        <w:spacing w:before="300"/>
        <w:rPr>
          <w:rFonts w:ascii="Arial" w:hAnsi="Arial" w:cs="Arial"/>
          <w:color w:val="000000"/>
          <w:sz w:val="20"/>
          <w:szCs w:val="20"/>
          <w:lang w:eastAsia="en-GB"/>
        </w:rPr>
      </w:pPr>
    </w:p>
    <w:p w14:paraId="4BB48DD5" w14:textId="77777777" w:rsidR="007824CE" w:rsidRPr="007824CE" w:rsidRDefault="007824CE" w:rsidP="007824CE">
      <w:pPr>
        <w:shd w:val="clear" w:color="auto" w:fill="FFFFFF"/>
        <w:spacing w:before="300"/>
        <w:rPr>
          <w:rFonts w:ascii="Arial" w:hAnsi="Arial" w:cs="Arial"/>
          <w:b/>
          <w:color w:val="000000"/>
          <w:lang w:eastAsia="en-GB"/>
        </w:rPr>
      </w:pPr>
      <w:r w:rsidRPr="007824CE">
        <w:rPr>
          <w:rFonts w:ascii="Arial" w:hAnsi="Arial" w:cs="Arial"/>
          <w:b/>
          <w:color w:val="000000"/>
          <w:lang w:eastAsia="en-GB"/>
        </w:rPr>
        <w:t>GROUP OF NINE 18TH CENTURY AND 19TH CENTURY TABLE TOMBS AT SOUTH WEST CORNER OF PARISH CHURCH OF ST MARY THE VIRGIN</w:t>
      </w:r>
      <w:r w:rsidRPr="007824CE">
        <w:rPr>
          <w:rFonts w:ascii="Arial" w:hAnsi="Arial" w:cs="Arial"/>
          <w:b/>
          <w:color w:val="000000"/>
          <w:lang w:eastAsia="en-GB"/>
        </w:rPr>
        <w:br/>
      </w:r>
    </w:p>
    <w:p w14:paraId="68B1F4DA" w14:textId="77777777" w:rsidR="007824CE" w:rsidRPr="007824CE" w:rsidRDefault="007824CE" w:rsidP="007824CE">
      <w:pPr>
        <w:shd w:val="clear" w:color="auto" w:fill="FFFFFF"/>
        <w:spacing w:before="100" w:beforeAutospacing="1"/>
        <w:outlineLvl w:val="1"/>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Official list entry</w:t>
      </w:r>
    </w:p>
    <w:p w14:paraId="0E0B2C2F"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Heritage Category:</w:t>
      </w:r>
    </w:p>
    <w:p w14:paraId="5DAACA82"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Listed Building</w:t>
      </w:r>
    </w:p>
    <w:p w14:paraId="7C27C958"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Grade:</w:t>
      </w:r>
    </w:p>
    <w:p w14:paraId="1D64394B"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II</w:t>
      </w:r>
    </w:p>
    <w:p w14:paraId="28F6C3B2"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List Entry Number:</w:t>
      </w:r>
    </w:p>
    <w:p w14:paraId="1DBE4827"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1312673</w:t>
      </w:r>
    </w:p>
    <w:p w14:paraId="27E2B465"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Date first listed:</w:t>
      </w:r>
    </w:p>
    <w:p w14:paraId="3F2F5152"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17-Dec-1984</w:t>
      </w:r>
    </w:p>
    <w:p w14:paraId="154F8D56"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 1:</w:t>
      </w:r>
    </w:p>
    <w:p w14:paraId="27EDC7DA"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GROUP OF NINE 18TH CENTURY AND 19TH CENTURY TABLE TOMBS AT SOUTH WEST CORNER OF PARISH CHURCH OF ST MARY THE VIRGIN, CHURCH ROAD</w:t>
      </w:r>
    </w:p>
    <w:p w14:paraId="6818C518"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Location</w:t>
      </w:r>
    </w:p>
    <w:p w14:paraId="194E0DD3"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Statutory Address:</w:t>
      </w:r>
    </w:p>
    <w:p w14:paraId="627524E7"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GROUP OF NINE 18TH CENTURY AND 19TH CENTURY TABLE TOMBS AT SOUTH WEST CORNER OF PARISH CHURCH OF ST MARY THE VIRGIN, CHURCH ROAD</w:t>
      </w:r>
    </w:p>
    <w:p w14:paraId="4315962C" w14:textId="77777777" w:rsidR="007824CE" w:rsidRPr="007824CE" w:rsidRDefault="007824CE" w:rsidP="007824CE">
      <w:pPr>
        <w:shd w:val="clear" w:color="auto" w:fill="FFFFFF"/>
        <w:spacing w:before="300" w:after="100" w:afterAutospacing="1"/>
        <w:rPr>
          <w:rFonts w:ascii="Arial" w:hAnsi="Arial" w:cs="Arial"/>
          <w:color w:val="000000"/>
          <w:sz w:val="20"/>
          <w:szCs w:val="20"/>
          <w:lang w:eastAsia="en-GB"/>
        </w:rPr>
      </w:pPr>
      <w:r w:rsidRPr="007824CE">
        <w:rPr>
          <w:rFonts w:ascii="Arial" w:hAnsi="Arial" w:cs="Arial"/>
          <w:color w:val="000000"/>
          <w:sz w:val="20"/>
          <w:szCs w:val="20"/>
          <w:lang w:eastAsia="en-GB"/>
        </w:rPr>
        <w:t>The building or site itself may lie within the boundary of more than one authority.</w:t>
      </w:r>
    </w:p>
    <w:p w14:paraId="2E2EF12C"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District:</w:t>
      </w:r>
    </w:p>
    <w:p w14:paraId="59E700FF"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South Gloucestershire (Unitary Authority)</w:t>
      </w:r>
    </w:p>
    <w:p w14:paraId="0E1E1294"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Parish:</w:t>
      </w:r>
    </w:p>
    <w:p w14:paraId="32BB665F"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Thornbury</w:t>
      </w:r>
    </w:p>
    <w:p w14:paraId="5A53239A" w14:textId="77777777" w:rsidR="007824CE" w:rsidRPr="007824CE" w:rsidRDefault="007824CE" w:rsidP="007824CE">
      <w:pPr>
        <w:shd w:val="clear" w:color="auto" w:fill="FFFFFF"/>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National Grid Reference:</w:t>
      </w:r>
    </w:p>
    <w:p w14:paraId="4289A3A9" w14:textId="77777777" w:rsidR="007824CE" w:rsidRPr="007824CE" w:rsidRDefault="007824CE" w:rsidP="007824CE">
      <w:pPr>
        <w:shd w:val="clear" w:color="auto" w:fill="FFFFFF"/>
        <w:ind w:left="420"/>
        <w:rPr>
          <w:rFonts w:ascii="Arial" w:eastAsia="Times New Roman" w:hAnsi="Arial" w:cs="Arial"/>
          <w:color w:val="000000"/>
          <w:sz w:val="20"/>
          <w:szCs w:val="20"/>
          <w:lang w:eastAsia="en-GB"/>
        </w:rPr>
      </w:pPr>
      <w:r w:rsidRPr="007824CE">
        <w:rPr>
          <w:rFonts w:ascii="Arial" w:eastAsia="Times New Roman" w:hAnsi="Arial" w:cs="Arial"/>
          <w:color w:val="000000"/>
          <w:sz w:val="20"/>
          <w:szCs w:val="20"/>
          <w:lang w:eastAsia="en-GB"/>
        </w:rPr>
        <w:t>ST 63380 90604</w:t>
      </w:r>
    </w:p>
    <w:p w14:paraId="355866A2" w14:textId="77777777" w:rsidR="007824CE" w:rsidRPr="007824CE" w:rsidRDefault="007824CE" w:rsidP="007824CE">
      <w:pPr>
        <w:shd w:val="clear" w:color="auto" w:fill="FFFFFF"/>
        <w:spacing w:before="600"/>
        <w:outlineLvl w:val="2"/>
        <w:rPr>
          <w:rFonts w:ascii="Arial" w:eastAsia="Times New Roman" w:hAnsi="Arial" w:cs="Arial"/>
          <w:color w:val="555555"/>
          <w:sz w:val="20"/>
          <w:szCs w:val="20"/>
          <w:lang w:eastAsia="en-GB"/>
        </w:rPr>
      </w:pPr>
      <w:r w:rsidRPr="007824CE">
        <w:rPr>
          <w:rFonts w:ascii="Arial" w:eastAsia="Times New Roman" w:hAnsi="Arial" w:cs="Arial"/>
          <w:color w:val="555555"/>
          <w:sz w:val="20"/>
          <w:szCs w:val="20"/>
          <w:lang w:eastAsia="en-GB"/>
        </w:rPr>
        <w:t>Details</w:t>
      </w:r>
    </w:p>
    <w:p w14:paraId="1B661F55" w14:textId="77777777" w:rsidR="007824CE" w:rsidRDefault="007824CE" w:rsidP="007824CE">
      <w:pPr>
        <w:shd w:val="clear" w:color="auto" w:fill="FFFFFF"/>
        <w:spacing w:before="300"/>
        <w:rPr>
          <w:rFonts w:ascii="Arial" w:hAnsi="Arial" w:cs="Arial"/>
          <w:color w:val="000000"/>
          <w:sz w:val="20"/>
          <w:szCs w:val="20"/>
          <w:lang w:eastAsia="en-GB"/>
        </w:rPr>
      </w:pPr>
      <w:r w:rsidRPr="007824CE">
        <w:rPr>
          <w:rFonts w:ascii="Arial" w:hAnsi="Arial" w:cs="Arial"/>
          <w:color w:val="000000"/>
          <w:sz w:val="20"/>
          <w:szCs w:val="20"/>
          <w:lang w:eastAsia="en-GB"/>
        </w:rPr>
        <w:t>THORNBURY CHURCH ROAD 4/24 (north side) ST 6390 Group of nine C18 and C19 table tombs at south-west corner of Parish Church of St Mary the Virgin GV II</w:t>
      </w:r>
      <w:r w:rsidRPr="007824CE">
        <w:rPr>
          <w:rFonts w:ascii="Arial" w:hAnsi="Arial" w:cs="Arial"/>
          <w:color w:val="000000"/>
          <w:sz w:val="20"/>
          <w:szCs w:val="20"/>
          <w:lang w:eastAsia="en-GB"/>
        </w:rPr>
        <w:br/>
      </w:r>
      <w:r w:rsidRPr="007824CE">
        <w:rPr>
          <w:rFonts w:ascii="Arial" w:hAnsi="Arial" w:cs="Arial"/>
          <w:color w:val="000000"/>
          <w:sz w:val="20"/>
          <w:szCs w:val="20"/>
          <w:lang w:eastAsia="en-GB"/>
        </w:rPr>
        <w:br/>
        <w:t>Nine C18 and C19 stone table tombs. Many have enriched pilasters framing lettered panels and elaborately carved cartouches. Two have baluster corner pieces. The best one is a monument to the Thurston family-find incised lettering of various dates on panels or cartouche bears arms. Enriched pilasters.</w:t>
      </w:r>
    </w:p>
    <w:p w14:paraId="37CCC87C" w14:textId="77777777" w:rsidR="007824CE" w:rsidRPr="007824CE" w:rsidRDefault="007824CE" w:rsidP="007824CE">
      <w:pPr>
        <w:shd w:val="clear" w:color="auto" w:fill="FFFFFF"/>
        <w:spacing w:before="300"/>
        <w:rPr>
          <w:rFonts w:ascii="Arial" w:hAnsi="Arial" w:cs="Arial"/>
          <w:color w:val="000000"/>
          <w:sz w:val="20"/>
          <w:szCs w:val="20"/>
          <w:lang w:eastAsia="en-GB"/>
        </w:rPr>
      </w:pPr>
    </w:p>
    <w:p w14:paraId="46341743" w14:textId="77777777" w:rsidR="002465F9" w:rsidRDefault="007824CE">
      <w:pPr>
        <w:rPr>
          <w:rFonts w:ascii="Arial" w:hAnsi="Arial" w:cs="Arial"/>
          <w:sz w:val="20"/>
          <w:szCs w:val="20"/>
        </w:rPr>
      </w:pPr>
      <w:r>
        <w:rPr>
          <w:rFonts w:ascii="Arial" w:hAnsi="Arial" w:cs="Arial"/>
          <w:noProof/>
          <w:sz w:val="20"/>
          <w:szCs w:val="20"/>
          <w:lang w:eastAsia="en-GB"/>
        </w:rPr>
        <w:drawing>
          <wp:inline distT="0" distB="0" distL="0" distR="0" wp14:anchorId="449D95DA" wp14:editId="6C8AAC40">
            <wp:extent cx="5723890" cy="4044315"/>
            <wp:effectExtent l="0" t="0" r="0" b="0"/>
            <wp:docPr id="11" name="Picture 11" descr="/Users/jrburns/Documents/Thornbury-tombs sw-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jrburns/Documents/Thornbury-tombs sw-HLE_A4L_Grade_HLE_A3L_Grade.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576D337D" w14:textId="77777777" w:rsidR="007824CE" w:rsidRDefault="007824CE">
      <w:pPr>
        <w:rPr>
          <w:rFonts w:ascii="Arial" w:hAnsi="Arial" w:cs="Arial"/>
          <w:sz w:val="20"/>
          <w:szCs w:val="20"/>
        </w:rPr>
      </w:pPr>
    </w:p>
    <w:p w14:paraId="135D2D90" w14:textId="77777777" w:rsidR="007824CE" w:rsidRDefault="007824CE">
      <w:pPr>
        <w:rPr>
          <w:rFonts w:ascii="Arial" w:hAnsi="Arial" w:cs="Arial"/>
          <w:sz w:val="20"/>
          <w:szCs w:val="20"/>
        </w:rPr>
      </w:pPr>
    </w:p>
    <w:p w14:paraId="78A9970B" w14:textId="77777777" w:rsidR="007824CE" w:rsidRDefault="007824CE">
      <w:pPr>
        <w:rPr>
          <w:rFonts w:ascii="Arial" w:hAnsi="Arial" w:cs="Arial"/>
          <w:sz w:val="20"/>
          <w:szCs w:val="20"/>
        </w:rPr>
      </w:pPr>
    </w:p>
    <w:p w14:paraId="1D1487DF" w14:textId="77777777" w:rsidR="007824CE" w:rsidRDefault="007824CE">
      <w:pPr>
        <w:rPr>
          <w:rFonts w:ascii="Arial" w:hAnsi="Arial" w:cs="Arial"/>
          <w:sz w:val="20"/>
          <w:szCs w:val="20"/>
        </w:rPr>
      </w:pPr>
    </w:p>
    <w:p w14:paraId="37AD27B1" w14:textId="77777777" w:rsidR="007824CE" w:rsidRDefault="007824CE">
      <w:pPr>
        <w:rPr>
          <w:rFonts w:ascii="Arial" w:hAnsi="Arial" w:cs="Arial"/>
          <w:sz w:val="20"/>
          <w:szCs w:val="20"/>
        </w:rPr>
      </w:pPr>
    </w:p>
    <w:p w14:paraId="08D87531" w14:textId="77777777" w:rsidR="007824CE" w:rsidRDefault="007824CE">
      <w:pPr>
        <w:rPr>
          <w:rFonts w:ascii="Arial" w:hAnsi="Arial" w:cs="Arial"/>
          <w:sz w:val="20"/>
          <w:szCs w:val="20"/>
        </w:rPr>
      </w:pPr>
    </w:p>
    <w:p w14:paraId="73147BA4" w14:textId="77777777" w:rsidR="007824CE" w:rsidRDefault="007824CE">
      <w:pPr>
        <w:rPr>
          <w:rFonts w:ascii="Arial" w:hAnsi="Arial" w:cs="Arial"/>
          <w:sz w:val="20"/>
          <w:szCs w:val="20"/>
        </w:rPr>
      </w:pPr>
    </w:p>
    <w:p w14:paraId="73D82E2C" w14:textId="77777777" w:rsidR="007824CE" w:rsidRDefault="007824CE">
      <w:pPr>
        <w:rPr>
          <w:rFonts w:ascii="Arial" w:hAnsi="Arial" w:cs="Arial"/>
          <w:sz w:val="20"/>
          <w:szCs w:val="20"/>
        </w:rPr>
      </w:pPr>
    </w:p>
    <w:p w14:paraId="477047E5" w14:textId="77777777" w:rsidR="007824CE" w:rsidRDefault="007824CE">
      <w:pPr>
        <w:rPr>
          <w:rFonts w:ascii="Arial" w:hAnsi="Arial" w:cs="Arial"/>
          <w:sz w:val="20"/>
          <w:szCs w:val="20"/>
        </w:rPr>
      </w:pPr>
    </w:p>
    <w:p w14:paraId="3982E40C" w14:textId="77777777" w:rsidR="007824CE" w:rsidRDefault="007824CE">
      <w:pPr>
        <w:rPr>
          <w:rFonts w:ascii="Arial" w:hAnsi="Arial" w:cs="Arial"/>
          <w:sz w:val="20"/>
          <w:szCs w:val="20"/>
        </w:rPr>
      </w:pPr>
    </w:p>
    <w:p w14:paraId="6D73819D" w14:textId="77777777" w:rsidR="007824CE" w:rsidRDefault="007824CE">
      <w:pPr>
        <w:rPr>
          <w:rFonts w:ascii="Arial" w:hAnsi="Arial" w:cs="Arial"/>
          <w:sz w:val="20"/>
          <w:szCs w:val="20"/>
        </w:rPr>
      </w:pPr>
    </w:p>
    <w:p w14:paraId="03405B66" w14:textId="77777777" w:rsidR="007824CE" w:rsidRDefault="007824CE">
      <w:pPr>
        <w:rPr>
          <w:rFonts w:ascii="Arial" w:hAnsi="Arial" w:cs="Arial"/>
          <w:sz w:val="20"/>
          <w:szCs w:val="20"/>
        </w:rPr>
      </w:pPr>
    </w:p>
    <w:p w14:paraId="56FF192B" w14:textId="77777777" w:rsidR="007824CE" w:rsidRDefault="007824CE">
      <w:pPr>
        <w:rPr>
          <w:rFonts w:ascii="Arial" w:hAnsi="Arial" w:cs="Arial"/>
          <w:sz w:val="20"/>
          <w:szCs w:val="20"/>
        </w:rPr>
      </w:pPr>
    </w:p>
    <w:p w14:paraId="13755A8C" w14:textId="77777777" w:rsidR="007824CE" w:rsidRDefault="007824CE">
      <w:pPr>
        <w:rPr>
          <w:rFonts w:ascii="Arial" w:hAnsi="Arial" w:cs="Arial"/>
          <w:sz w:val="20"/>
          <w:szCs w:val="20"/>
        </w:rPr>
      </w:pPr>
    </w:p>
    <w:p w14:paraId="181F61C3" w14:textId="77777777" w:rsidR="007824CE" w:rsidRDefault="007824CE">
      <w:pPr>
        <w:rPr>
          <w:rFonts w:ascii="Arial" w:hAnsi="Arial" w:cs="Arial"/>
          <w:sz w:val="20"/>
          <w:szCs w:val="20"/>
        </w:rPr>
      </w:pPr>
    </w:p>
    <w:p w14:paraId="06F63276" w14:textId="77777777" w:rsidR="007824CE" w:rsidRDefault="007824CE">
      <w:pPr>
        <w:rPr>
          <w:rFonts w:ascii="Arial" w:hAnsi="Arial" w:cs="Arial"/>
          <w:sz w:val="20"/>
          <w:szCs w:val="20"/>
        </w:rPr>
      </w:pPr>
    </w:p>
    <w:p w14:paraId="2DFA8A52" w14:textId="77777777" w:rsidR="007824CE" w:rsidRDefault="007824CE">
      <w:pPr>
        <w:rPr>
          <w:rFonts w:ascii="Arial" w:hAnsi="Arial" w:cs="Arial"/>
          <w:sz w:val="20"/>
          <w:szCs w:val="20"/>
        </w:rPr>
      </w:pPr>
    </w:p>
    <w:p w14:paraId="7F994121" w14:textId="77777777" w:rsidR="007824CE" w:rsidRDefault="007824CE">
      <w:pPr>
        <w:rPr>
          <w:rFonts w:ascii="Arial" w:hAnsi="Arial" w:cs="Arial"/>
          <w:sz w:val="20"/>
          <w:szCs w:val="20"/>
        </w:rPr>
      </w:pPr>
    </w:p>
    <w:p w14:paraId="35648AEC" w14:textId="77777777" w:rsidR="007824CE" w:rsidRDefault="007824CE">
      <w:pPr>
        <w:rPr>
          <w:rFonts w:ascii="Arial" w:hAnsi="Arial" w:cs="Arial"/>
          <w:sz w:val="20"/>
          <w:szCs w:val="20"/>
        </w:rPr>
      </w:pPr>
    </w:p>
    <w:p w14:paraId="6D3243FE" w14:textId="77777777" w:rsidR="007824CE" w:rsidRDefault="007824CE">
      <w:pPr>
        <w:rPr>
          <w:rFonts w:ascii="Arial" w:hAnsi="Arial" w:cs="Arial"/>
          <w:sz w:val="20"/>
          <w:szCs w:val="20"/>
        </w:rPr>
      </w:pPr>
    </w:p>
    <w:p w14:paraId="3C675352" w14:textId="77777777" w:rsidR="007824CE" w:rsidRDefault="007824CE">
      <w:pPr>
        <w:rPr>
          <w:rFonts w:ascii="Arial" w:hAnsi="Arial" w:cs="Arial"/>
          <w:sz w:val="20"/>
          <w:szCs w:val="20"/>
        </w:rPr>
      </w:pPr>
    </w:p>
    <w:p w14:paraId="62F447EE" w14:textId="77777777" w:rsidR="007824CE" w:rsidRDefault="007824CE">
      <w:pPr>
        <w:rPr>
          <w:rFonts w:ascii="Arial" w:hAnsi="Arial" w:cs="Arial"/>
          <w:sz w:val="20"/>
          <w:szCs w:val="20"/>
        </w:rPr>
      </w:pPr>
    </w:p>
    <w:p w14:paraId="507858D1" w14:textId="77777777" w:rsidR="007824CE" w:rsidRDefault="007824CE">
      <w:pPr>
        <w:rPr>
          <w:rFonts w:ascii="Arial" w:hAnsi="Arial" w:cs="Arial"/>
          <w:sz w:val="20"/>
          <w:szCs w:val="20"/>
        </w:rPr>
      </w:pPr>
    </w:p>
    <w:p w14:paraId="33F41E39" w14:textId="77777777" w:rsidR="007824CE" w:rsidRDefault="007824CE">
      <w:pPr>
        <w:rPr>
          <w:rFonts w:ascii="Arial" w:hAnsi="Arial" w:cs="Arial"/>
          <w:sz w:val="20"/>
          <w:szCs w:val="20"/>
        </w:rPr>
      </w:pPr>
    </w:p>
    <w:p w14:paraId="37383172" w14:textId="77777777" w:rsidR="007824CE" w:rsidRDefault="007824CE">
      <w:pPr>
        <w:rPr>
          <w:rFonts w:ascii="Arial" w:hAnsi="Arial" w:cs="Arial"/>
          <w:sz w:val="20"/>
          <w:szCs w:val="20"/>
        </w:rPr>
      </w:pPr>
    </w:p>
    <w:p w14:paraId="01CDB9DC" w14:textId="77777777" w:rsidR="007824CE" w:rsidRDefault="007824CE">
      <w:pPr>
        <w:rPr>
          <w:rFonts w:ascii="Arial" w:hAnsi="Arial" w:cs="Arial"/>
          <w:sz w:val="20"/>
          <w:szCs w:val="20"/>
        </w:rPr>
      </w:pPr>
    </w:p>
    <w:p w14:paraId="4C5FDF6C" w14:textId="77777777" w:rsidR="007824CE" w:rsidRDefault="007824CE">
      <w:pPr>
        <w:rPr>
          <w:rFonts w:ascii="Arial" w:hAnsi="Arial" w:cs="Arial"/>
          <w:sz w:val="20"/>
          <w:szCs w:val="20"/>
        </w:rPr>
      </w:pPr>
    </w:p>
    <w:p w14:paraId="150B1C6A" w14:textId="77777777" w:rsidR="007824CE" w:rsidRDefault="007824CE">
      <w:pPr>
        <w:rPr>
          <w:rFonts w:ascii="Arial" w:hAnsi="Arial" w:cs="Arial"/>
          <w:sz w:val="20"/>
          <w:szCs w:val="20"/>
        </w:rPr>
      </w:pPr>
    </w:p>
    <w:p w14:paraId="664DC162" w14:textId="77777777" w:rsidR="007824CE" w:rsidRDefault="007824CE">
      <w:pPr>
        <w:rPr>
          <w:rFonts w:ascii="Arial" w:hAnsi="Arial" w:cs="Arial"/>
          <w:sz w:val="20"/>
          <w:szCs w:val="20"/>
        </w:rPr>
      </w:pPr>
    </w:p>
    <w:p w14:paraId="5000B341" w14:textId="77777777" w:rsidR="007824CE" w:rsidRDefault="007824CE">
      <w:pPr>
        <w:rPr>
          <w:rFonts w:ascii="Arial" w:hAnsi="Arial" w:cs="Arial"/>
          <w:sz w:val="20"/>
          <w:szCs w:val="20"/>
        </w:rPr>
      </w:pPr>
    </w:p>
    <w:p w14:paraId="45E9989C" w14:textId="77777777" w:rsidR="007824CE" w:rsidRDefault="007824CE">
      <w:pPr>
        <w:rPr>
          <w:rFonts w:ascii="Arial" w:hAnsi="Arial" w:cs="Arial"/>
          <w:sz w:val="20"/>
          <w:szCs w:val="20"/>
        </w:rPr>
      </w:pPr>
    </w:p>
    <w:p w14:paraId="2D9063E7" w14:textId="77777777" w:rsidR="007824CE" w:rsidRDefault="007824CE">
      <w:pPr>
        <w:rPr>
          <w:rFonts w:ascii="Arial" w:hAnsi="Arial" w:cs="Arial"/>
          <w:sz w:val="20"/>
          <w:szCs w:val="20"/>
        </w:rPr>
      </w:pPr>
    </w:p>
    <w:p w14:paraId="1755567C" w14:textId="77777777" w:rsidR="007824CE" w:rsidRDefault="007824CE">
      <w:pPr>
        <w:rPr>
          <w:rFonts w:ascii="Arial" w:hAnsi="Arial" w:cs="Arial"/>
          <w:sz w:val="20"/>
          <w:szCs w:val="20"/>
        </w:rPr>
      </w:pPr>
    </w:p>
    <w:p w14:paraId="3FE3840D" w14:textId="77777777" w:rsidR="007824CE" w:rsidRDefault="007824CE">
      <w:pPr>
        <w:rPr>
          <w:rFonts w:ascii="Arial" w:hAnsi="Arial" w:cs="Arial"/>
          <w:b/>
        </w:rPr>
      </w:pPr>
      <w:r w:rsidRPr="007824CE">
        <w:rPr>
          <w:rFonts w:ascii="Arial" w:hAnsi="Arial" w:cs="Arial"/>
          <w:b/>
        </w:rPr>
        <w:t>Thornbury War Memorial</w:t>
      </w:r>
    </w:p>
    <w:p w14:paraId="164DB89F" w14:textId="77777777" w:rsidR="007824CE" w:rsidRDefault="007824CE">
      <w:pPr>
        <w:rPr>
          <w:rFonts w:ascii="Arial" w:hAnsi="Arial" w:cs="Arial"/>
          <w:b/>
        </w:rPr>
      </w:pPr>
    </w:p>
    <w:p w14:paraId="3EB073B1" w14:textId="77777777" w:rsidR="001221F3" w:rsidRPr="001221F3" w:rsidRDefault="001221F3" w:rsidP="001221F3">
      <w:pPr>
        <w:spacing w:before="100" w:beforeAutospacing="1"/>
        <w:outlineLvl w:val="1"/>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Official list entry</w:t>
      </w:r>
    </w:p>
    <w:p w14:paraId="12533587" w14:textId="77777777" w:rsidR="001221F3" w:rsidRPr="001221F3" w:rsidRDefault="001221F3" w:rsidP="001221F3">
      <w:pPr>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Heritage Category:</w:t>
      </w:r>
    </w:p>
    <w:p w14:paraId="1D3948EC" w14:textId="77777777" w:rsidR="001221F3" w:rsidRPr="001221F3" w:rsidRDefault="001221F3" w:rsidP="001221F3">
      <w:pPr>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Listed Building</w:t>
      </w:r>
    </w:p>
    <w:p w14:paraId="39AF4726" w14:textId="77777777" w:rsidR="001221F3" w:rsidRPr="001221F3" w:rsidRDefault="001221F3" w:rsidP="001221F3">
      <w:pPr>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Grade:</w:t>
      </w:r>
    </w:p>
    <w:p w14:paraId="1449463D" w14:textId="77777777" w:rsidR="001221F3" w:rsidRPr="001221F3" w:rsidRDefault="001221F3" w:rsidP="001221F3">
      <w:pPr>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II</w:t>
      </w:r>
    </w:p>
    <w:p w14:paraId="5A1845EF" w14:textId="77777777" w:rsidR="001221F3" w:rsidRPr="001221F3" w:rsidRDefault="001221F3" w:rsidP="001221F3">
      <w:pPr>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List Entry Number:</w:t>
      </w:r>
    </w:p>
    <w:p w14:paraId="703FCF5E" w14:textId="77777777" w:rsidR="001221F3" w:rsidRPr="001221F3" w:rsidRDefault="001221F3" w:rsidP="001221F3">
      <w:pPr>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1426528</w:t>
      </w:r>
    </w:p>
    <w:p w14:paraId="5B03386A" w14:textId="77777777" w:rsidR="001221F3" w:rsidRPr="001221F3" w:rsidRDefault="001221F3" w:rsidP="001221F3">
      <w:pPr>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Date first listed:</w:t>
      </w:r>
    </w:p>
    <w:p w14:paraId="259830AC" w14:textId="77777777" w:rsidR="001221F3" w:rsidRPr="001221F3" w:rsidRDefault="001221F3" w:rsidP="001221F3">
      <w:pPr>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14-Aug-2015</w:t>
      </w:r>
    </w:p>
    <w:p w14:paraId="5A8FFB1E" w14:textId="77777777" w:rsidR="001221F3" w:rsidRPr="001221F3" w:rsidRDefault="001221F3" w:rsidP="001221F3">
      <w:pPr>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Location Description:</w:t>
      </w:r>
    </w:p>
    <w:p w14:paraId="60A1966C" w14:textId="77777777" w:rsidR="001221F3" w:rsidRPr="001221F3" w:rsidRDefault="001221F3" w:rsidP="001221F3">
      <w:pPr>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St Mary's Churchyard, Castle Street, Thornbury. BS35 1HQ</w:t>
      </w:r>
    </w:p>
    <w:p w14:paraId="321495FC"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Location</w:t>
      </w:r>
    </w:p>
    <w:p w14:paraId="5ACABBD6" w14:textId="77777777" w:rsidR="001221F3" w:rsidRPr="001221F3" w:rsidRDefault="001221F3" w:rsidP="001221F3">
      <w:pPr>
        <w:shd w:val="clear" w:color="auto" w:fill="FFFFFF"/>
        <w:spacing w:before="300" w:after="100" w:afterAutospacing="1"/>
        <w:rPr>
          <w:rFonts w:ascii="Arial" w:hAnsi="Arial" w:cs="Arial"/>
          <w:color w:val="000000"/>
          <w:sz w:val="20"/>
          <w:szCs w:val="20"/>
          <w:lang w:eastAsia="en-GB"/>
        </w:rPr>
      </w:pPr>
      <w:r w:rsidRPr="001221F3">
        <w:rPr>
          <w:rFonts w:ascii="Arial" w:hAnsi="Arial" w:cs="Arial"/>
          <w:color w:val="000000"/>
          <w:sz w:val="20"/>
          <w:szCs w:val="20"/>
          <w:lang w:eastAsia="en-GB"/>
        </w:rPr>
        <w:t>The building or site itself may lie within the boundary of more than one authority.</w:t>
      </w:r>
    </w:p>
    <w:p w14:paraId="2E94F209"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District:</w:t>
      </w:r>
    </w:p>
    <w:p w14:paraId="23160F53"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South Gloucestershire (Unitary Authority)</w:t>
      </w:r>
    </w:p>
    <w:p w14:paraId="2056A4A4"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Parish:</w:t>
      </w:r>
    </w:p>
    <w:p w14:paraId="36F6F7FA"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Thornbury</w:t>
      </w:r>
    </w:p>
    <w:p w14:paraId="3B9407D7"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National Grid Reference:</w:t>
      </w:r>
    </w:p>
    <w:p w14:paraId="38FD8AAA"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ST6339990601</w:t>
      </w:r>
    </w:p>
    <w:p w14:paraId="71BD6124"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Summary</w:t>
      </w:r>
    </w:p>
    <w:p w14:paraId="09448390" w14:textId="77777777" w:rsidR="001221F3" w:rsidRPr="001221F3" w:rsidRDefault="001221F3" w:rsidP="001221F3">
      <w:pPr>
        <w:shd w:val="clear" w:color="auto" w:fill="FFFFFF"/>
        <w:spacing w:before="300" w:after="100" w:afterAutospacing="1"/>
        <w:rPr>
          <w:rFonts w:ascii="Arial" w:hAnsi="Arial" w:cs="Arial"/>
          <w:color w:val="000000"/>
          <w:sz w:val="20"/>
          <w:szCs w:val="20"/>
          <w:lang w:eastAsia="en-GB"/>
        </w:rPr>
      </w:pPr>
      <w:r w:rsidRPr="001221F3">
        <w:rPr>
          <w:rFonts w:ascii="Arial" w:hAnsi="Arial" w:cs="Arial"/>
          <w:color w:val="000000"/>
          <w:sz w:val="20"/>
          <w:szCs w:val="20"/>
          <w:lang w:eastAsia="en-GB"/>
        </w:rPr>
        <w:t>War Memorial, erected in 1919.</w:t>
      </w:r>
    </w:p>
    <w:p w14:paraId="2477EAEE"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Reasons for Designation</w:t>
      </w:r>
    </w:p>
    <w:p w14:paraId="277C681B" w14:textId="77777777" w:rsidR="001221F3" w:rsidRPr="001221F3" w:rsidRDefault="001221F3" w:rsidP="001221F3">
      <w:pPr>
        <w:shd w:val="clear" w:color="auto" w:fill="FFFFFF"/>
        <w:spacing w:before="300" w:after="100" w:afterAutospacing="1"/>
        <w:rPr>
          <w:rFonts w:ascii="Arial" w:hAnsi="Arial" w:cs="Arial"/>
          <w:color w:val="000000"/>
          <w:sz w:val="20"/>
          <w:szCs w:val="20"/>
          <w:lang w:eastAsia="en-GB"/>
        </w:rPr>
      </w:pPr>
      <w:r w:rsidRPr="001221F3">
        <w:rPr>
          <w:rFonts w:ascii="Arial" w:hAnsi="Arial" w:cs="Arial"/>
          <w:color w:val="000000"/>
          <w:sz w:val="20"/>
          <w:szCs w:val="20"/>
          <w:lang w:eastAsia="en-GB"/>
        </w:rPr>
        <w:t xml:space="preserve">Thornbury War Memorial, which is situated in St Mary's churchyard and was constructed in 1919, is listed at Grade II for the following principal reasons: *Historic Interest: as an eloquent witness to the tragic impact of world events on the local community, and the sacrifice made in the conflicts of the C20; *Design: a modest yet well executed memorial in the form of a canopied </w:t>
      </w:r>
      <w:proofErr w:type="spellStart"/>
      <w:r w:rsidRPr="001221F3">
        <w:rPr>
          <w:rFonts w:ascii="Arial" w:hAnsi="Arial" w:cs="Arial"/>
          <w:color w:val="000000"/>
          <w:sz w:val="20"/>
          <w:szCs w:val="20"/>
          <w:lang w:eastAsia="en-GB"/>
        </w:rPr>
        <w:t>calvary</w:t>
      </w:r>
      <w:proofErr w:type="spellEnd"/>
      <w:r w:rsidRPr="001221F3">
        <w:rPr>
          <w:rFonts w:ascii="Arial" w:hAnsi="Arial" w:cs="Arial"/>
          <w:color w:val="000000"/>
          <w:sz w:val="20"/>
          <w:szCs w:val="20"/>
          <w:lang w:eastAsia="en-GB"/>
        </w:rPr>
        <w:t xml:space="preserve"> cross; *Group value: it stands to the south of the Church of St Mary (listed at Grade I) and near to several Grade II listed table tombs.</w:t>
      </w:r>
    </w:p>
    <w:p w14:paraId="6AB29DC3"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History</w:t>
      </w:r>
    </w:p>
    <w:p w14:paraId="615B2664" w14:textId="77777777" w:rsidR="001221F3" w:rsidRPr="001221F3" w:rsidRDefault="001221F3" w:rsidP="001221F3">
      <w:pPr>
        <w:shd w:val="clear" w:color="auto" w:fill="FFFFFF"/>
        <w:spacing w:before="300" w:after="100" w:afterAutospacing="1"/>
        <w:rPr>
          <w:rFonts w:ascii="Arial" w:hAnsi="Arial" w:cs="Arial"/>
          <w:color w:val="000000"/>
          <w:sz w:val="20"/>
          <w:szCs w:val="20"/>
          <w:lang w:eastAsia="en-GB"/>
        </w:rPr>
      </w:pPr>
      <w:r w:rsidRPr="001221F3">
        <w:rPr>
          <w:rFonts w:ascii="Arial" w:hAnsi="Arial" w:cs="Arial"/>
          <w:color w:val="000000"/>
          <w:sz w:val="20"/>
          <w:szCs w:val="20"/>
          <w:lang w:eastAsia="en-GB"/>
        </w:rPr>
        <w:t>The memorial was erected in 1919 by the local community to mark those from the parish who fell in the Great War 1914-19. The memorial stands to the south of the churchyard to the Church of St Mary (listed at Grade I).</w:t>
      </w:r>
    </w:p>
    <w:p w14:paraId="00DCC165"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Details</w:t>
      </w:r>
    </w:p>
    <w:p w14:paraId="2FF3E4DB" w14:textId="77777777" w:rsidR="001221F3" w:rsidRPr="001221F3" w:rsidRDefault="001221F3" w:rsidP="001221F3">
      <w:pPr>
        <w:shd w:val="clear" w:color="auto" w:fill="FFFFFF"/>
        <w:spacing w:before="300"/>
        <w:rPr>
          <w:rFonts w:ascii="Arial" w:hAnsi="Arial" w:cs="Arial"/>
          <w:color w:val="000000"/>
          <w:sz w:val="20"/>
          <w:szCs w:val="20"/>
          <w:lang w:eastAsia="en-GB"/>
        </w:rPr>
      </w:pPr>
      <w:r w:rsidRPr="001221F3">
        <w:rPr>
          <w:rFonts w:ascii="Arial" w:hAnsi="Arial" w:cs="Arial"/>
          <w:color w:val="000000"/>
          <w:sz w:val="20"/>
          <w:szCs w:val="20"/>
          <w:lang w:eastAsia="en-GB"/>
        </w:rPr>
        <w:t>War Memorial, erected in 1919.</w:t>
      </w:r>
      <w:r w:rsidRPr="001221F3">
        <w:rPr>
          <w:rFonts w:ascii="Arial" w:hAnsi="Arial" w:cs="Arial"/>
          <w:color w:val="000000"/>
          <w:sz w:val="20"/>
          <w:szCs w:val="20"/>
          <w:lang w:eastAsia="en-GB"/>
        </w:rPr>
        <w:br/>
      </w:r>
      <w:r w:rsidRPr="001221F3">
        <w:rPr>
          <w:rFonts w:ascii="Arial" w:hAnsi="Arial" w:cs="Arial"/>
          <w:color w:val="000000"/>
          <w:sz w:val="20"/>
          <w:szCs w:val="20"/>
          <w:lang w:eastAsia="en-GB"/>
        </w:rPr>
        <w:br/>
        <w:t>MATERIALS: constructed of sandstone.</w:t>
      </w:r>
      <w:r w:rsidRPr="001221F3">
        <w:rPr>
          <w:rFonts w:ascii="Arial" w:hAnsi="Arial" w:cs="Arial"/>
          <w:color w:val="000000"/>
          <w:sz w:val="20"/>
          <w:szCs w:val="20"/>
          <w:lang w:eastAsia="en-GB"/>
        </w:rPr>
        <w:br/>
      </w:r>
      <w:r w:rsidRPr="001221F3">
        <w:rPr>
          <w:rFonts w:ascii="Arial" w:hAnsi="Arial" w:cs="Arial"/>
          <w:color w:val="000000"/>
          <w:sz w:val="20"/>
          <w:szCs w:val="20"/>
          <w:lang w:eastAsia="en-GB"/>
        </w:rPr>
        <w:br/>
        <w:t xml:space="preserve">DESCRIPTION: the war memorial takes the form of a </w:t>
      </w:r>
      <w:proofErr w:type="spellStart"/>
      <w:r w:rsidRPr="001221F3">
        <w:rPr>
          <w:rFonts w:ascii="Arial" w:hAnsi="Arial" w:cs="Arial"/>
          <w:color w:val="000000"/>
          <w:sz w:val="20"/>
          <w:szCs w:val="20"/>
          <w:lang w:eastAsia="en-GB"/>
        </w:rPr>
        <w:t>calvary</w:t>
      </w:r>
      <w:proofErr w:type="spellEnd"/>
      <w:r w:rsidRPr="001221F3">
        <w:rPr>
          <w:rFonts w:ascii="Arial" w:hAnsi="Arial" w:cs="Arial"/>
          <w:color w:val="000000"/>
          <w:sz w:val="20"/>
          <w:szCs w:val="20"/>
          <w:lang w:eastAsia="en-GB"/>
        </w:rPr>
        <w:t xml:space="preserve"> cross with a canopy. On the west face is a carved figure of Christ, and on the east face is the seated figure of the Virgin and Child. It has a tapered octagonal column with decorative stops which stands on a square plinth and four step base. On the west face of the plinth there is a carved wreath surrounding an inscription which reads: IN/ MEMORIAM/ 1914-1919.</w:t>
      </w:r>
      <w:r w:rsidRPr="001221F3">
        <w:rPr>
          <w:rFonts w:ascii="Arial" w:hAnsi="Arial" w:cs="Arial"/>
          <w:color w:val="000000"/>
          <w:sz w:val="20"/>
          <w:szCs w:val="20"/>
          <w:lang w:eastAsia="en-GB"/>
        </w:rPr>
        <w:br/>
      </w:r>
      <w:r w:rsidRPr="001221F3">
        <w:rPr>
          <w:rFonts w:ascii="Arial" w:hAnsi="Arial" w:cs="Arial"/>
          <w:color w:val="000000"/>
          <w:sz w:val="20"/>
          <w:szCs w:val="20"/>
          <w:lang w:eastAsia="en-GB"/>
        </w:rPr>
        <w:br/>
        <w:t>This List entry has been amended to add the source for War Memorials Online. This source was not used in the compilation of this List entry but is added here as a guide for further reading, 11 January 2017.</w:t>
      </w:r>
    </w:p>
    <w:p w14:paraId="3A9F82FF" w14:textId="77777777" w:rsidR="001221F3" w:rsidRPr="001221F3" w:rsidRDefault="001221F3" w:rsidP="001221F3">
      <w:pPr>
        <w:shd w:val="clear" w:color="auto" w:fill="FFFFFF"/>
        <w:rPr>
          <w:rFonts w:ascii="Helvetica" w:eastAsia="Times New Roman" w:hAnsi="Helvetica" w:cs="Times New Roman"/>
          <w:color w:val="000000"/>
          <w:sz w:val="27"/>
          <w:szCs w:val="27"/>
          <w:lang w:eastAsia="en-GB"/>
        </w:rPr>
      </w:pPr>
    </w:p>
    <w:p w14:paraId="14714306" w14:textId="77777777" w:rsidR="007824CE" w:rsidRDefault="001221F3">
      <w:pPr>
        <w:rPr>
          <w:rFonts w:ascii="Arial" w:hAnsi="Arial" w:cs="Arial"/>
          <w:b/>
        </w:rPr>
      </w:pPr>
      <w:r>
        <w:rPr>
          <w:rFonts w:ascii="Arial" w:hAnsi="Arial" w:cs="Arial"/>
          <w:b/>
          <w:noProof/>
          <w:lang w:eastAsia="en-GB"/>
        </w:rPr>
        <w:drawing>
          <wp:inline distT="0" distB="0" distL="0" distR="0" wp14:anchorId="1EFF0E36" wp14:editId="39D0E3F1">
            <wp:extent cx="5723890" cy="4044315"/>
            <wp:effectExtent l="0" t="0" r="0" b="0"/>
            <wp:docPr id="12" name="Picture 12" descr="/Users/jrburns/Documents/Thornbury war memorial-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jrburns/Documents/Thornbury war memorial-HLE_A4L_Grade_HLE_A3L_Grade.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5824F8D2" w14:textId="77777777" w:rsidR="001221F3" w:rsidRDefault="001221F3">
      <w:pPr>
        <w:rPr>
          <w:rFonts w:ascii="Arial" w:hAnsi="Arial" w:cs="Arial"/>
          <w:b/>
        </w:rPr>
      </w:pPr>
    </w:p>
    <w:p w14:paraId="1D6A809C" w14:textId="77777777" w:rsidR="001221F3" w:rsidRDefault="001221F3">
      <w:pPr>
        <w:rPr>
          <w:rFonts w:ascii="Arial" w:hAnsi="Arial" w:cs="Arial"/>
          <w:b/>
        </w:rPr>
      </w:pPr>
    </w:p>
    <w:p w14:paraId="19D49EDD" w14:textId="77777777" w:rsidR="001221F3" w:rsidRDefault="001221F3">
      <w:pPr>
        <w:rPr>
          <w:rFonts w:ascii="Arial" w:hAnsi="Arial" w:cs="Arial"/>
          <w:b/>
        </w:rPr>
      </w:pPr>
    </w:p>
    <w:p w14:paraId="0CDF54FD" w14:textId="77777777" w:rsidR="001221F3" w:rsidRDefault="001221F3">
      <w:pPr>
        <w:rPr>
          <w:rFonts w:ascii="Arial" w:hAnsi="Arial" w:cs="Arial"/>
          <w:b/>
        </w:rPr>
      </w:pPr>
    </w:p>
    <w:p w14:paraId="6ECC1312" w14:textId="77777777" w:rsidR="001221F3" w:rsidRDefault="001221F3">
      <w:pPr>
        <w:rPr>
          <w:rFonts w:ascii="Arial" w:hAnsi="Arial" w:cs="Arial"/>
          <w:b/>
        </w:rPr>
      </w:pPr>
    </w:p>
    <w:p w14:paraId="26049D57" w14:textId="77777777" w:rsidR="001221F3" w:rsidRDefault="001221F3">
      <w:pPr>
        <w:rPr>
          <w:rFonts w:ascii="Arial" w:hAnsi="Arial" w:cs="Arial"/>
          <w:b/>
        </w:rPr>
      </w:pPr>
    </w:p>
    <w:p w14:paraId="1A14D991" w14:textId="77777777" w:rsidR="001221F3" w:rsidRDefault="001221F3">
      <w:pPr>
        <w:rPr>
          <w:rFonts w:ascii="Arial" w:hAnsi="Arial" w:cs="Arial"/>
          <w:b/>
        </w:rPr>
      </w:pPr>
    </w:p>
    <w:p w14:paraId="2CEB43AD" w14:textId="77777777" w:rsidR="001221F3" w:rsidRDefault="001221F3">
      <w:pPr>
        <w:rPr>
          <w:rFonts w:ascii="Arial" w:hAnsi="Arial" w:cs="Arial"/>
          <w:b/>
        </w:rPr>
      </w:pPr>
    </w:p>
    <w:p w14:paraId="58901FEF" w14:textId="77777777" w:rsidR="001221F3" w:rsidRDefault="001221F3">
      <w:pPr>
        <w:rPr>
          <w:rFonts w:ascii="Arial" w:hAnsi="Arial" w:cs="Arial"/>
          <w:b/>
        </w:rPr>
      </w:pPr>
    </w:p>
    <w:p w14:paraId="2C25F6BB" w14:textId="77777777" w:rsidR="001221F3" w:rsidRDefault="001221F3">
      <w:pPr>
        <w:rPr>
          <w:rFonts w:ascii="Arial" w:hAnsi="Arial" w:cs="Arial"/>
          <w:b/>
        </w:rPr>
      </w:pPr>
    </w:p>
    <w:p w14:paraId="477734C8" w14:textId="77777777" w:rsidR="001221F3" w:rsidRDefault="001221F3">
      <w:pPr>
        <w:rPr>
          <w:rFonts w:ascii="Arial" w:hAnsi="Arial" w:cs="Arial"/>
          <w:b/>
        </w:rPr>
      </w:pPr>
    </w:p>
    <w:p w14:paraId="4330B61F" w14:textId="77777777" w:rsidR="001221F3" w:rsidRDefault="001221F3">
      <w:pPr>
        <w:rPr>
          <w:rFonts w:ascii="Arial" w:hAnsi="Arial" w:cs="Arial"/>
          <w:b/>
        </w:rPr>
      </w:pPr>
    </w:p>
    <w:p w14:paraId="3EC79875" w14:textId="77777777" w:rsidR="001221F3" w:rsidRDefault="001221F3">
      <w:pPr>
        <w:rPr>
          <w:rFonts w:ascii="Arial" w:hAnsi="Arial" w:cs="Arial"/>
          <w:b/>
        </w:rPr>
      </w:pPr>
    </w:p>
    <w:p w14:paraId="0A308824" w14:textId="77777777" w:rsidR="001221F3" w:rsidRDefault="001221F3">
      <w:pPr>
        <w:rPr>
          <w:rFonts w:ascii="Arial" w:hAnsi="Arial" w:cs="Arial"/>
          <w:b/>
        </w:rPr>
      </w:pPr>
    </w:p>
    <w:p w14:paraId="02E37312" w14:textId="77777777" w:rsidR="001221F3" w:rsidRDefault="001221F3">
      <w:pPr>
        <w:rPr>
          <w:rFonts w:ascii="Arial" w:hAnsi="Arial" w:cs="Arial"/>
          <w:b/>
        </w:rPr>
      </w:pPr>
    </w:p>
    <w:p w14:paraId="6AC23089" w14:textId="77777777" w:rsidR="001221F3" w:rsidRDefault="001221F3">
      <w:pPr>
        <w:rPr>
          <w:rFonts w:ascii="Arial" w:hAnsi="Arial" w:cs="Arial"/>
          <w:b/>
        </w:rPr>
      </w:pPr>
    </w:p>
    <w:p w14:paraId="36CCDE0D" w14:textId="77777777" w:rsidR="001221F3" w:rsidRDefault="001221F3">
      <w:pPr>
        <w:rPr>
          <w:rFonts w:ascii="Arial" w:hAnsi="Arial" w:cs="Arial"/>
          <w:b/>
        </w:rPr>
      </w:pPr>
    </w:p>
    <w:p w14:paraId="6C6F60E0" w14:textId="77777777" w:rsidR="001221F3" w:rsidRDefault="001221F3">
      <w:pPr>
        <w:rPr>
          <w:rFonts w:ascii="Arial" w:hAnsi="Arial" w:cs="Arial"/>
          <w:b/>
        </w:rPr>
      </w:pPr>
      <w:r w:rsidRPr="001221F3">
        <w:rPr>
          <w:rFonts w:ascii="Arial" w:hAnsi="Arial" w:cs="Arial"/>
          <w:b/>
        </w:rPr>
        <w:t>SHIELING SCHOOL</w:t>
      </w:r>
    </w:p>
    <w:p w14:paraId="07E46E82" w14:textId="77777777" w:rsidR="001221F3" w:rsidRDefault="001221F3">
      <w:pPr>
        <w:rPr>
          <w:rFonts w:ascii="Arial" w:hAnsi="Arial" w:cs="Arial"/>
          <w:b/>
        </w:rPr>
      </w:pPr>
    </w:p>
    <w:p w14:paraId="617031E3" w14:textId="77777777" w:rsidR="001221F3" w:rsidRPr="001221F3" w:rsidRDefault="001221F3" w:rsidP="001221F3">
      <w:pPr>
        <w:shd w:val="clear" w:color="auto" w:fill="FFFFFF"/>
        <w:spacing w:before="100" w:beforeAutospacing="1"/>
        <w:outlineLvl w:val="1"/>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Official list entry</w:t>
      </w:r>
    </w:p>
    <w:p w14:paraId="2836C84E"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Heritage Category:</w:t>
      </w:r>
    </w:p>
    <w:p w14:paraId="58AF0EF5"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Listed Building</w:t>
      </w:r>
    </w:p>
    <w:p w14:paraId="4EDDB6CD"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Grade:</w:t>
      </w:r>
    </w:p>
    <w:p w14:paraId="2ABAC299"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II</w:t>
      </w:r>
    </w:p>
    <w:p w14:paraId="59C81F2D"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List Entry Number:</w:t>
      </w:r>
    </w:p>
    <w:p w14:paraId="6D60F901"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1312586</w:t>
      </w:r>
    </w:p>
    <w:p w14:paraId="3C3D9EA3"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Date first listed:</w:t>
      </w:r>
    </w:p>
    <w:p w14:paraId="22FBB60C"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21-Sep-1952</w:t>
      </w:r>
    </w:p>
    <w:p w14:paraId="2D83B43D"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Date of most recent amendment:</w:t>
      </w:r>
    </w:p>
    <w:p w14:paraId="30A665BF"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17-Dec-1984</w:t>
      </w:r>
    </w:p>
    <w:p w14:paraId="7A9A2534"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Statutory Address 1:</w:t>
      </w:r>
    </w:p>
    <w:p w14:paraId="06922D69"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SHIELING SCHOOL, PARK ROAD</w:t>
      </w:r>
    </w:p>
    <w:p w14:paraId="30E4CFD1"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Location</w:t>
      </w:r>
    </w:p>
    <w:p w14:paraId="55054104"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Statutory Address:</w:t>
      </w:r>
    </w:p>
    <w:p w14:paraId="459C2A38"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SHIELING SCHOOL, PARK ROAD</w:t>
      </w:r>
    </w:p>
    <w:p w14:paraId="130C722D" w14:textId="77777777" w:rsidR="001221F3" w:rsidRPr="001221F3" w:rsidRDefault="001221F3" w:rsidP="001221F3">
      <w:pPr>
        <w:shd w:val="clear" w:color="auto" w:fill="FFFFFF"/>
        <w:spacing w:before="300" w:after="100" w:afterAutospacing="1"/>
        <w:rPr>
          <w:rFonts w:ascii="Arial" w:hAnsi="Arial" w:cs="Arial"/>
          <w:color w:val="000000"/>
          <w:sz w:val="20"/>
          <w:szCs w:val="20"/>
          <w:lang w:eastAsia="en-GB"/>
        </w:rPr>
      </w:pPr>
      <w:r w:rsidRPr="001221F3">
        <w:rPr>
          <w:rFonts w:ascii="Arial" w:hAnsi="Arial" w:cs="Arial"/>
          <w:color w:val="000000"/>
          <w:sz w:val="20"/>
          <w:szCs w:val="20"/>
          <w:lang w:eastAsia="en-GB"/>
        </w:rPr>
        <w:t>The building or site itself may lie within the boundary of more than one authority.</w:t>
      </w:r>
    </w:p>
    <w:p w14:paraId="5F84D4EE"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District:</w:t>
      </w:r>
    </w:p>
    <w:p w14:paraId="05E98B3A"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South Gloucestershire (Unitary Authority)</w:t>
      </w:r>
    </w:p>
    <w:p w14:paraId="6B8EDE99"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Parish:</w:t>
      </w:r>
    </w:p>
    <w:p w14:paraId="62FE8C11"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Thornbury</w:t>
      </w:r>
    </w:p>
    <w:p w14:paraId="5A504503" w14:textId="77777777" w:rsidR="001221F3" w:rsidRPr="001221F3" w:rsidRDefault="001221F3" w:rsidP="001221F3">
      <w:pPr>
        <w:shd w:val="clear" w:color="auto" w:fill="FFFFFF"/>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National Grid Reference:</w:t>
      </w:r>
    </w:p>
    <w:p w14:paraId="54745FF3" w14:textId="77777777" w:rsidR="001221F3" w:rsidRPr="001221F3" w:rsidRDefault="001221F3" w:rsidP="001221F3">
      <w:pPr>
        <w:shd w:val="clear" w:color="auto" w:fill="FFFFFF"/>
        <w:ind w:left="420"/>
        <w:rPr>
          <w:rFonts w:ascii="Arial" w:eastAsia="Times New Roman" w:hAnsi="Arial" w:cs="Arial"/>
          <w:color w:val="000000"/>
          <w:sz w:val="20"/>
          <w:szCs w:val="20"/>
          <w:lang w:eastAsia="en-GB"/>
        </w:rPr>
      </w:pPr>
      <w:r w:rsidRPr="001221F3">
        <w:rPr>
          <w:rFonts w:ascii="Arial" w:eastAsia="Times New Roman" w:hAnsi="Arial" w:cs="Arial"/>
          <w:color w:val="000000"/>
          <w:sz w:val="20"/>
          <w:szCs w:val="20"/>
          <w:lang w:eastAsia="en-GB"/>
        </w:rPr>
        <w:t>ST 63401 90910</w:t>
      </w:r>
    </w:p>
    <w:p w14:paraId="0F91E1A5" w14:textId="77777777" w:rsidR="001221F3" w:rsidRPr="001221F3" w:rsidRDefault="001221F3" w:rsidP="001221F3">
      <w:pPr>
        <w:shd w:val="clear" w:color="auto" w:fill="FFFFFF"/>
        <w:spacing w:before="600"/>
        <w:outlineLvl w:val="2"/>
        <w:rPr>
          <w:rFonts w:ascii="Arial" w:eastAsia="Times New Roman" w:hAnsi="Arial" w:cs="Arial"/>
          <w:color w:val="555555"/>
          <w:sz w:val="20"/>
          <w:szCs w:val="20"/>
          <w:lang w:eastAsia="en-GB"/>
        </w:rPr>
      </w:pPr>
      <w:r w:rsidRPr="001221F3">
        <w:rPr>
          <w:rFonts w:ascii="Arial" w:eastAsia="Times New Roman" w:hAnsi="Arial" w:cs="Arial"/>
          <w:color w:val="555555"/>
          <w:sz w:val="20"/>
          <w:szCs w:val="20"/>
          <w:lang w:eastAsia="en-GB"/>
        </w:rPr>
        <w:t>Details</w:t>
      </w:r>
    </w:p>
    <w:p w14:paraId="6A8A2DC9" w14:textId="77777777" w:rsidR="001221F3" w:rsidRDefault="001221F3" w:rsidP="001221F3">
      <w:pPr>
        <w:shd w:val="clear" w:color="auto" w:fill="FFFFFF"/>
        <w:spacing w:before="300"/>
        <w:rPr>
          <w:rFonts w:ascii="Arial" w:hAnsi="Arial" w:cs="Arial"/>
          <w:color w:val="000000"/>
          <w:sz w:val="20"/>
          <w:szCs w:val="20"/>
          <w:lang w:eastAsia="en-GB"/>
        </w:rPr>
      </w:pPr>
      <w:r w:rsidRPr="001221F3">
        <w:rPr>
          <w:rFonts w:ascii="Arial" w:hAnsi="Arial" w:cs="Arial"/>
          <w:color w:val="000000"/>
          <w:sz w:val="20"/>
          <w:szCs w:val="20"/>
          <w:lang w:eastAsia="en-GB"/>
        </w:rPr>
        <w:t>THORNBURY PARK ROAD 4/93 ST 6390 21.9.52 Shieling School (formerly listed as Thornbury Park)</w:t>
      </w:r>
      <w:r w:rsidRPr="001221F3">
        <w:rPr>
          <w:rFonts w:ascii="Arial" w:hAnsi="Arial" w:cs="Arial"/>
          <w:color w:val="000000"/>
          <w:sz w:val="20"/>
          <w:szCs w:val="20"/>
          <w:lang w:eastAsia="en-GB"/>
        </w:rPr>
        <w:br/>
      </w:r>
      <w:r w:rsidRPr="001221F3">
        <w:rPr>
          <w:rFonts w:ascii="Arial" w:hAnsi="Arial" w:cs="Arial"/>
          <w:color w:val="000000"/>
          <w:sz w:val="20"/>
          <w:szCs w:val="20"/>
          <w:lang w:eastAsia="en-GB"/>
        </w:rPr>
        <w:br/>
        <w:t>II</w:t>
      </w:r>
      <w:r w:rsidRPr="001221F3">
        <w:rPr>
          <w:rFonts w:ascii="Arial" w:hAnsi="Arial" w:cs="Arial"/>
          <w:color w:val="000000"/>
          <w:sz w:val="20"/>
          <w:szCs w:val="20"/>
          <w:lang w:eastAsia="en-GB"/>
        </w:rPr>
        <w:br/>
      </w:r>
      <w:r w:rsidRPr="001221F3">
        <w:rPr>
          <w:rFonts w:ascii="Arial" w:hAnsi="Arial" w:cs="Arial"/>
          <w:color w:val="000000"/>
          <w:sz w:val="20"/>
          <w:szCs w:val="20"/>
          <w:lang w:eastAsia="en-GB"/>
        </w:rPr>
        <w:br/>
        <w:t xml:space="preserve">1832-6. Rendered with ashlar dressings, incised pilaster strips. Hipped slate roof. Overhanging </w:t>
      </w:r>
      <w:proofErr w:type="spellStart"/>
      <w:r w:rsidRPr="001221F3">
        <w:rPr>
          <w:rFonts w:ascii="Arial" w:hAnsi="Arial" w:cs="Arial"/>
          <w:color w:val="000000"/>
          <w:sz w:val="20"/>
          <w:szCs w:val="20"/>
          <w:lang w:eastAsia="en-GB"/>
        </w:rPr>
        <w:t>bracketted</w:t>
      </w:r>
      <w:proofErr w:type="spellEnd"/>
      <w:r w:rsidRPr="001221F3">
        <w:rPr>
          <w:rFonts w:ascii="Arial" w:hAnsi="Arial" w:cs="Arial"/>
          <w:color w:val="000000"/>
          <w:sz w:val="20"/>
          <w:szCs w:val="20"/>
          <w:lang w:eastAsia="en-GB"/>
        </w:rPr>
        <w:t xml:space="preserve"> eaves with </w:t>
      </w:r>
      <w:proofErr w:type="spellStart"/>
      <w:r w:rsidRPr="001221F3">
        <w:rPr>
          <w:rFonts w:ascii="Arial" w:hAnsi="Arial" w:cs="Arial"/>
          <w:color w:val="000000"/>
          <w:sz w:val="20"/>
          <w:szCs w:val="20"/>
          <w:lang w:eastAsia="en-GB"/>
        </w:rPr>
        <w:t>paterae</w:t>
      </w:r>
      <w:proofErr w:type="spellEnd"/>
      <w:r w:rsidRPr="001221F3">
        <w:rPr>
          <w:rFonts w:ascii="Arial" w:hAnsi="Arial" w:cs="Arial"/>
          <w:color w:val="000000"/>
          <w:sz w:val="20"/>
          <w:szCs w:val="20"/>
          <w:lang w:eastAsia="en-GB"/>
        </w:rPr>
        <w:t xml:space="preserve">. Two storeys. Three windows; glazing bar sashes with moulded architraves; tripartite windows on ground floor. Central Ionic porch. Rear elevation retains decorative cast iron framework of a </w:t>
      </w:r>
      <w:proofErr w:type="spellStart"/>
      <w:r w:rsidRPr="001221F3">
        <w:rPr>
          <w:rFonts w:ascii="Arial" w:hAnsi="Arial" w:cs="Arial"/>
          <w:color w:val="000000"/>
          <w:sz w:val="20"/>
          <w:szCs w:val="20"/>
          <w:lang w:eastAsia="en-GB"/>
        </w:rPr>
        <w:t>verandah</w:t>
      </w:r>
      <w:proofErr w:type="spellEnd"/>
      <w:r w:rsidRPr="001221F3">
        <w:rPr>
          <w:rFonts w:ascii="Arial" w:hAnsi="Arial" w:cs="Arial"/>
          <w:color w:val="000000"/>
          <w:sz w:val="20"/>
          <w:szCs w:val="20"/>
          <w:lang w:eastAsia="en-GB"/>
        </w:rPr>
        <w:t xml:space="preserve">. To left (south) lower, 2 </w:t>
      </w:r>
      <w:proofErr w:type="gramStart"/>
      <w:r w:rsidRPr="001221F3">
        <w:rPr>
          <w:rFonts w:ascii="Arial" w:hAnsi="Arial" w:cs="Arial"/>
          <w:color w:val="000000"/>
          <w:sz w:val="20"/>
          <w:szCs w:val="20"/>
          <w:lang w:eastAsia="en-GB"/>
        </w:rPr>
        <w:t>storey</w:t>
      </w:r>
      <w:proofErr w:type="gramEnd"/>
      <w:r w:rsidRPr="001221F3">
        <w:rPr>
          <w:rFonts w:ascii="Arial" w:hAnsi="Arial" w:cs="Arial"/>
          <w:color w:val="000000"/>
          <w:sz w:val="20"/>
          <w:szCs w:val="20"/>
          <w:lang w:eastAsia="en-GB"/>
        </w:rPr>
        <w:t>, 4 window wing. Interior: mostly altered. Moulded cornice in hall and cast-iron staircase. Sources: Buildings of England Gloucestershire: The Vale (</w:t>
      </w:r>
      <w:proofErr w:type="spellStart"/>
      <w:r w:rsidRPr="001221F3">
        <w:rPr>
          <w:rFonts w:ascii="Arial" w:hAnsi="Arial" w:cs="Arial"/>
          <w:color w:val="000000"/>
          <w:sz w:val="20"/>
          <w:szCs w:val="20"/>
          <w:lang w:eastAsia="en-GB"/>
        </w:rPr>
        <w:t>Verey</w:t>
      </w:r>
      <w:proofErr w:type="spellEnd"/>
      <w:r w:rsidRPr="001221F3">
        <w:rPr>
          <w:rFonts w:ascii="Arial" w:hAnsi="Arial" w:cs="Arial"/>
          <w:color w:val="000000"/>
          <w:sz w:val="20"/>
          <w:szCs w:val="20"/>
          <w:lang w:eastAsia="en-GB"/>
        </w:rPr>
        <w:t>).</w:t>
      </w:r>
    </w:p>
    <w:p w14:paraId="520B76B9" w14:textId="77777777" w:rsidR="001221F3" w:rsidRDefault="001221F3" w:rsidP="001221F3">
      <w:pPr>
        <w:shd w:val="clear" w:color="auto" w:fill="FFFFFF"/>
        <w:spacing w:before="300"/>
        <w:rPr>
          <w:rFonts w:ascii="Arial" w:hAnsi="Arial" w:cs="Arial"/>
          <w:color w:val="000000"/>
          <w:sz w:val="20"/>
          <w:szCs w:val="20"/>
          <w:lang w:eastAsia="en-GB"/>
        </w:rPr>
      </w:pPr>
      <w:r>
        <w:rPr>
          <w:rFonts w:ascii="Arial" w:hAnsi="Arial" w:cs="Arial"/>
          <w:noProof/>
          <w:color w:val="000000"/>
          <w:sz w:val="20"/>
          <w:szCs w:val="20"/>
          <w:lang w:eastAsia="en-GB"/>
        </w:rPr>
        <w:drawing>
          <wp:inline distT="0" distB="0" distL="0" distR="0" wp14:anchorId="1DC5627B" wp14:editId="385FB890">
            <wp:extent cx="5723890" cy="4044315"/>
            <wp:effectExtent l="0" t="0" r="0" b="0"/>
            <wp:docPr id="13" name="Picture 13" descr="/Users/jrburns/Documents/Thornbury-shieling school-HLE_A4L_Grade_HLE_A3L_Gra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jrburns/Documents/Thornbury-shieling school-HLE_A4L_Grade_HLE_A3L_Grade.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3890" cy="4044315"/>
                    </a:xfrm>
                    <a:prstGeom prst="rect">
                      <a:avLst/>
                    </a:prstGeom>
                    <a:noFill/>
                    <a:ln>
                      <a:noFill/>
                    </a:ln>
                  </pic:spPr>
                </pic:pic>
              </a:graphicData>
            </a:graphic>
          </wp:inline>
        </w:drawing>
      </w:r>
    </w:p>
    <w:p w14:paraId="1CD676F8" w14:textId="77777777" w:rsidR="001221F3" w:rsidRPr="001221F3" w:rsidRDefault="001221F3" w:rsidP="001221F3">
      <w:pPr>
        <w:shd w:val="clear" w:color="auto" w:fill="FFFFFF"/>
        <w:spacing w:before="300"/>
        <w:rPr>
          <w:rFonts w:ascii="Arial" w:hAnsi="Arial" w:cs="Arial"/>
          <w:color w:val="000000"/>
          <w:sz w:val="20"/>
          <w:szCs w:val="20"/>
          <w:lang w:eastAsia="en-GB"/>
        </w:rPr>
      </w:pPr>
    </w:p>
    <w:p w14:paraId="6A9EC0D0" w14:textId="77777777" w:rsidR="001221F3" w:rsidRPr="001221F3" w:rsidRDefault="001221F3">
      <w:pPr>
        <w:rPr>
          <w:rFonts w:ascii="Arial" w:hAnsi="Arial" w:cs="Arial"/>
          <w:b/>
          <w:sz w:val="20"/>
          <w:szCs w:val="20"/>
        </w:rPr>
      </w:pPr>
      <w:bookmarkStart w:id="0" w:name="_GoBack"/>
      <w:bookmarkEnd w:id="0"/>
    </w:p>
    <w:sectPr w:rsidR="001221F3" w:rsidRPr="001221F3" w:rsidSect="00863C79">
      <w:footerReference w:type="default" r:id="rId17"/>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3474F6" w14:textId="77777777" w:rsidR="00AD1AE1" w:rsidRDefault="00AD1AE1" w:rsidP="00C83665">
      <w:r>
        <w:separator/>
      </w:r>
    </w:p>
  </w:endnote>
  <w:endnote w:type="continuationSeparator" w:id="0">
    <w:p w14:paraId="419A6384" w14:textId="77777777" w:rsidR="00AD1AE1" w:rsidRDefault="00AD1AE1" w:rsidP="00C836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822A4A" w14:textId="77777777" w:rsidR="00C83665" w:rsidRDefault="00C83665" w:rsidP="00C83665">
    <w:pPr>
      <w:pStyle w:val="Footer"/>
    </w:pPr>
    <w:r>
      <w:t>Land West of Park Farm- Heritage Proof, South Glo</w:t>
    </w:r>
    <w:r>
      <w:t>ucestershire Council- Appendix 3</w:t>
    </w:r>
  </w:p>
  <w:p w14:paraId="4E9D3797" w14:textId="77777777" w:rsidR="00C83665" w:rsidRDefault="00C8366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645718" w14:textId="77777777" w:rsidR="00AD1AE1" w:rsidRDefault="00AD1AE1" w:rsidP="00C83665">
      <w:r>
        <w:separator/>
      </w:r>
    </w:p>
  </w:footnote>
  <w:footnote w:type="continuationSeparator" w:id="0">
    <w:p w14:paraId="33E87A2D" w14:textId="77777777" w:rsidR="00AD1AE1" w:rsidRDefault="00AD1AE1" w:rsidP="00C8366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4"/>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3665"/>
    <w:rsid w:val="000256A7"/>
    <w:rsid w:val="00046D0F"/>
    <w:rsid w:val="001221F3"/>
    <w:rsid w:val="001625B2"/>
    <w:rsid w:val="00187207"/>
    <w:rsid w:val="002465F9"/>
    <w:rsid w:val="002470E2"/>
    <w:rsid w:val="00275E8B"/>
    <w:rsid w:val="002E7601"/>
    <w:rsid w:val="00300F4F"/>
    <w:rsid w:val="0037634D"/>
    <w:rsid w:val="00430FDA"/>
    <w:rsid w:val="00434F1A"/>
    <w:rsid w:val="00472541"/>
    <w:rsid w:val="00494A84"/>
    <w:rsid w:val="00537FC1"/>
    <w:rsid w:val="005D6576"/>
    <w:rsid w:val="005F2085"/>
    <w:rsid w:val="0070090F"/>
    <w:rsid w:val="0073514B"/>
    <w:rsid w:val="007824CE"/>
    <w:rsid w:val="00790CE1"/>
    <w:rsid w:val="007D51E1"/>
    <w:rsid w:val="007F04AE"/>
    <w:rsid w:val="00803918"/>
    <w:rsid w:val="00863C79"/>
    <w:rsid w:val="009B3197"/>
    <w:rsid w:val="009E2090"/>
    <w:rsid w:val="00A17047"/>
    <w:rsid w:val="00AD1AE1"/>
    <w:rsid w:val="00B11758"/>
    <w:rsid w:val="00BB38DF"/>
    <w:rsid w:val="00BB701D"/>
    <w:rsid w:val="00BC3F5D"/>
    <w:rsid w:val="00BD4468"/>
    <w:rsid w:val="00BD7395"/>
    <w:rsid w:val="00C83665"/>
    <w:rsid w:val="00D6349A"/>
    <w:rsid w:val="00E274AD"/>
    <w:rsid w:val="00E31B17"/>
    <w:rsid w:val="00EF4431"/>
    <w:rsid w:val="00F03FE5"/>
    <w:rsid w:val="00F93367"/>
    <w:rsid w:val="00FE71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889E13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2">
    <w:name w:val="heading 2"/>
    <w:basedOn w:val="Normal"/>
    <w:link w:val="Heading2Char"/>
    <w:uiPriority w:val="9"/>
    <w:qFormat/>
    <w:rsid w:val="00C83665"/>
    <w:pPr>
      <w:spacing w:before="100" w:beforeAutospacing="1" w:after="100" w:afterAutospacing="1"/>
      <w:outlineLvl w:val="1"/>
    </w:pPr>
    <w:rPr>
      <w:rFonts w:ascii="Times New Roman" w:hAnsi="Times New Roman" w:cs="Times New Roman"/>
      <w:b/>
      <w:bCs/>
      <w:sz w:val="36"/>
      <w:szCs w:val="36"/>
      <w:lang w:eastAsia="en-GB"/>
    </w:rPr>
  </w:style>
  <w:style w:type="paragraph" w:styleId="Heading3">
    <w:name w:val="heading 3"/>
    <w:basedOn w:val="Normal"/>
    <w:link w:val="Heading3Char"/>
    <w:uiPriority w:val="9"/>
    <w:qFormat/>
    <w:rsid w:val="00C83665"/>
    <w:pPr>
      <w:spacing w:before="100" w:beforeAutospacing="1" w:after="100" w:afterAutospacing="1"/>
      <w:outlineLvl w:val="2"/>
    </w:pPr>
    <w:rPr>
      <w:rFonts w:ascii="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83665"/>
    <w:rPr>
      <w:rFonts w:ascii="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C83665"/>
    <w:rPr>
      <w:rFonts w:ascii="Times New Roman" w:hAnsi="Times New Roman" w:cs="Times New Roman"/>
      <w:b/>
      <w:bCs/>
      <w:sz w:val="27"/>
      <w:szCs w:val="27"/>
      <w:lang w:eastAsia="en-GB"/>
    </w:rPr>
  </w:style>
  <w:style w:type="paragraph" w:customStyle="1" w:styleId="m-0">
    <w:name w:val="m-0"/>
    <w:basedOn w:val="Normal"/>
    <w:rsid w:val="00C83665"/>
    <w:pPr>
      <w:spacing w:before="100" w:beforeAutospacing="1" w:after="100" w:afterAutospacing="1"/>
    </w:pPr>
    <w:rPr>
      <w:rFonts w:ascii="Times New Roman" w:hAnsi="Times New Roman" w:cs="Times New Roman"/>
      <w:lang w:eastAsia="en-GB"/>
    </w:rPr>
  </w:style>
  <w:style w:type="paragraph" w:styleId="NormalWeb">
    <w:name w:val="Normal (Web)"/>
    <w:basedOn w:val="Normal"/>
    <w:uiPriority w:val="99"/>
    <w:semiHidden/>
    <w:unhideWhenUsed/>
    <w:rsid w:val="00C83665"/>
    <w:pPr>
      <w:spacing w:before="100" w:beforeAutospacing="1" w:after="100" w:afterAutospacing="1"/>
    </w:pPr>
    <w:rPr>
      <w:rFonts w:ascii="Times New Roman" w:hAnsi="Times New Roman" w:cs="Times New Roman"/>
      <w:lang w:eastAsia="en-GB"/>
    </w:rPr>
  </w:style>
  <w:style w:type="character" w:styleId="Hyperlink">
    <w:name w:val="Hyperlink"/>
    <w:basedOn w:val="DefaultParagraphFont"/>
    <w:uiPriority w:val="99"/>
    <w:semiHidden/>
    <w:unhideWhenUsed/>
    <w:rsid w:val="00C83665"/>
    <w:rPr>
      <w:color w:val="0000FF"/>
      <w:u w:val="single"/>
    </w:rPr>
  </w:style>
  <w:style w:type="paragraph" w:customStyle="1" w:styleId="fw-regular">
    <w:name w:val="fw-regular"/>
    <w:basedOn w:val="Normal"/>
    <w:rsid w:val="00C83665"/>
    <w:pPr>
      <w:spacing w:before="100" w:beforeAutospacing="1" w:after="100" w:afterAutospacing="1"/>
    </w:pPr>
    <w:rPr>
      <w:rFonts w:ascii="Times New Roman" w:hAnsi="Times New Roman" w:cs="Times New Roman"/>
      <w:lang w:eastAsia="en-GB"/>
    </w:rPr>
  </w:style>
  <w:style w:type="paragraph" w:styleId="Header">
    <w:name w:val="header"/>
    <w:basedOn w:val="Normal"/>
    <w:link w:val="HeaderChar"/>
    <w:uiPriority w:val="99"/>
    <w:unhideWhenUsed/>
    <w:rsid w:val="00C83665"/>
    <w:pPr>
      <w:tabs>
        <w:tab w:val="center" w:pos="4513"/>
        <w:tab w:val="right" w:pos="9026"/>
      </w:tabs>
    </w:pPr>
  </w:style>
  <w:style w:type="character" w:customStyle="1" w:styleId="HeaderChar">
    <w:name w:val="Header Char"/>
    <w:basedOn w:val="DefaultParagraphFont"/>
    <w:link w:val="Header"/>
    <w:uiPriority w:val="99"/>
    <w:rsid w:val="00C83665"/>
  </w:style>
  <w:style w:type="paragraph" w:styleId="Footer">
    <w:name w:val="footer"/>
    <w:basedOn w:val="Normal"/>
    <w:link w:val="FooterChar"/>
    <w:uiPriority w:val="99"/>
    <w:unhideWhenUsed/>
    <w:rsid w:val="00C83665"/>
    <w:pPr>
      <w:tabs>
        <w:tab w:val="center" w:pos="4513"/>
        <w:tab w:val="right" w:pos="9026"/>
      </w:tabs>
    </w:pPr>
  </w:style>
  <w:style w:type="character" w:customStyle="1" w:styleId="FooterChar">
    <w:name w:val="Footer Char"/>
    <w:basedOn w:val="DefaultParagraphFont"/>
    <w:link w:val="Footer"/>
    <w:uiPriority w:val="99"/>
    <w:rsid w:val="00C836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191872">
      <w:bodyDiv w:val="1"/>
      <w:marLeft w:val="0"/>
      <w:marRight w:val="0"/>
      <w:marTop w:val="0"/>
      <w:marBottom w:val="0"/>
      <w:divBdr>
        <w:top w:val="none" w:sz="0" w:space="0" w:color="auto"/>
        <w:left w:val="none" w:sz="0" w:space="0" w:color="auto"/>
        <w:bottom w:val="none" w:sz="0" w:space="0" w:color="auto"/>
        <w:right w:val="none" w:sz="0" w:space="0" w:color="auto"/>
      </w:divBdr>
    </w:div>
    <w:div w:id="80151322">
      <w:bodyDiv w:val="1"/>
      <w:marLeft w:val="0"/>
      <w:marRight w:val="0"/>
      <w:marTop w:val="0"/>
      <w:marBottom w:val="0"/>
      <w:divBdr>
        <w:top w:val="none" w:sz="0" w:space="0" w:color="auto"/>
        <w:left w:val="none" w:sz="0" w:space="0" w:color="auto"/>
        <w:bottom w:val="none" w:sz="0" w:space="0" w:color="auto"/>
        <w:right w:val="none" w:sz="0" w:space="0" w:color="auto"/>
      </w:divBdr>
    </w:div>
    <w:div w:id="99840596">
      <w:bodyDiv w:val="1"/>
      <w:marLeft w:val="0"/>
      <w:marRight w:val="0"/>
      <w:marTop w:val="0"/>
      <w:marBottom w:val="0"/>
      <w:divBdr>
        <w:top w:val="none" w:sz="0" w:space="0" w:color="auto"/>
        <w:left w:val="none" w:sz="0" w:space="0" w:color="auto"/>
        <w:bottom w:val="none" w:sz="0" w:space="0" w:color="auto"/>
        <w:right w:val="none" w:sz="0" w:space="0" w:color="auto"/>
      </w:divBdr>
      <w:divsChild>
        <w:div w:id="1341397281">
          <w:marLeft w:val="-150"/>
          <w:marRight w:val="-150"/>
          <w:marTop w:val="300"/>
          <w:marBottom w:val="300"/>
          <w:divBdr>
            <w:top w:val="none" w:sz="0" w:space="0" w:color="auto"/>
            <w:left w:val="none" w:sz="0" w:space="0" w:color="auto"/>
            <w:bottom w:val="none" w:sz="0" w:space="0" w:color="auto"/>
            <w:right w:val="none" w:sz="0" w:space="0" w:color="auto"/>
          </w:divBdr>
          <w:divsChild>
            <w:div w:id="207373539">
              <w:marLeft w:val="0"/>
              <w:marRight w:val="0"/>
              <w:marTop w:val="0"/>
              <w:marBottom w:val="0"/>
              <w:divBdr>
                <w:top w:val="none" w:sz="0" w:space="0" w:color="auto"/>
                <w:left w:val="none" w:sz="0" w:space="0" w:color="auto"/>
                <w:bottom w:val="none" w:sz="0" w:space="0" w:color="auto"/>
                <w:right w:val="none" w:sz="0" w:space="0" w:color="auto"/>
              </w:divBdr>
            </w:div>
          </w:divsChild>
        </w:div>
        <w:div w:id="1176727869">
          <w:marLeft w:val="-150"/>
          <w:marRight w:val="-150"/>
          <w:marTop w:val="300"/>
          <w:marBottom w:val="300"/>
          <w:divBdr>
            <w:top w:val="none" w:sz="0" w:space="0" w:color="auto"/>
            <w:left w:val="none" w:sz="0" w:space="0" w:color="auto"/>
            <w:bottom w:val="none" w:sz="0" w:space="0" w:color="auto"/>
            <w:right w:val="none" w:sz="0" w:space="0" w:color="auto"/>
          </w:divBdr>
          <w:divsChild>
            <w:div w:id="1514220789">
              <w:marLeft w:val="0"/>
              <w:marRight w:val="0"/>
              <w:marTop w:val="0"/>
              <w:marBottom w:val="0"/>
              <w:divBdr>
                <w:top w:val="none" w:sz="0" w:space="0" w:color="auto"/>
                <w:left w:val="none" w:sz="0" w:space="0" w:color="auto"/>
                <w:bottom w:val="none" w:sz="0" w:space="0" w:color="auto"/>
                <w:right w:val="none" w:sz="0" w:space="0" w:color="auto"/>
              </w:divBdr>
              <w:divsChild>
                <w:div w:id="147288452">
                  <w:marLeft w:val="-150"/>
                  <w:marRight w:val="-150"/>
                  <w:marTop w:val="0"/>
                  <w:marBottom w:val="0"/>
                  <w:divBdr>
                    <w:top w:val="none" w:sz="0" w:space="0" w:color="auto"/>
                    <w:left w:val="none" w:sz="0" w:space="0" w:color="auto"/>
                    <w:bottom w:val="none" w:sz="0" w:space="0" w:color="auto"/>
                    <w:right w:val="none" w:sz="0" w:space="0" w:color="auto"/>
                  </w:divBdr>
                </w:div>
                <w:div w:id="2108847000">
                  <w:marLeft w:val="-150"/>
                  <w:marRight w:val="-150"/>
                  <w:marTop w:val="0"/>
                  <w:marBottom w:val="0"/>
                  <w:divBdr>
                    <w:top w:val="none" w:sz="0" w:space="0" w:color="auto"/>
                    <w:left w:val="none" w:sz="0" w:space="0" w:color="auto"/>
                    <w:bottom w:val="none" w:sz="0" w:space="0" w:color="auto"/>
                    <w:right w:val="none" w:sz="0" w:space="0" w:color="auto"/>
                  </w:divBdr>
                </w:div>
                <w:div w:id="1168980052">
                  <w:marLeft w:val="-150"/>
                  <w:marRight w:val="-150"/>
                  <w:marTop w:val="0"/>
                  <w:marBottom w:val="0"/>
                  <w:divBdr>
                    <w:top w:val="none" w:sz="0" w:space="0" w:color="auto"/>
                    <w:left w:val="none" w:sz="0" w:space="0" w:color="auto"/>
                    <w:bottom w:val="none" w:sz="0" w:space="0" w:color="auto"/>
                    <w:right w:val="none" w:sz="0" w:space="0" w:color="auto"/>
                  </w:divBdr>
                </w:div>
                <w:div w:id="1993365588">
                  <w:marLeft w:val="-150"/>
                  <w:marRight w:val="-150"/>
                  <w:marTop w:val="0"/>
                  <w:marBottom w:val="0"/>
                  <w:divBdr>
                    <w:top w:val="none" w:sz="0" w:space="0" w:color="auto"/>
                    <w:left w:val="none" w:sz="0" w:space="0" w:color="auto"/>
                    <w:bottom w:val="none" w:sz="0" w:space="0" w:color="auto"/>
                    <w:right w:val="none" w:sz="0" w:space="0" w:color="auto"/>
                  </w:divBdr>
                </w:div>
                <w:div w:id="1125079143">
                  <w:marLeft w:val="-150"/>
                  <w:marRight w:val="-150"/>
                  <w:marTop w:val="0"/>
                  <w:marBottom w:val="0"/>
                  <w:divBdr>
                    <w:top w:val="none" w:sz="0" w:space="0" w:color="auto"/>
                    <w:left w:val="none" w:sz="0" w:space="0" w:color="auto"/>
                    <w:bottom w:val="none" w:sz="0" w:space="0" w:color="auto"/>
                    <w:right w:val="none" w:sz="0" w:space="0" w:color="auto"/>
                  </w:divBdr>
                </w:div>
                <w:div w:id="374235809">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97623709">
          <w:marLeft w:val="-150"/>
          <w:marRight w:val="-150"/>
          <w:marTop w:val="300"/>
          <w:marBottom w:val="300"/>
          <w:divBdr>
            <w:top w:val="none" w:sz="0" w:space="0" w:color="auto"/>
            <w:left w:val="none" w:sz="0" w:space="0" w:color="auto"/>
            <w:bottom w:val="none" w:sz="0" w:space="0" w:color="auto"/>
            <w:right w:val="none" w:sz="0" w:space="0" w:color="auto"/>
          </w:divBdr>
          <w:divsChild>
            <w:div w:id="1978214927">
              <w:marLeft w:val="0"/>
              <w:marRight w:val="0"/>
              <w:marTop w:val="0"/>
              <w:marBottom w:val="0"/>
              <w:divBdr>
                <w:top w:val="none" w:sz="0" w:space="0" w:color="auto"/>
                <w:left w:val="none" w:sz="0" w:space="0" w:color="auto"/>
                <w:bottom w:val="none" w:sz="0" w:space="0" w:color="auto"/>
                <w:right w:val="none" w:sz="0" w:space="0" w:color="auto"/>
              </w:divBdr>
              <w:divsChild>
                <w:div w:id="1336149437">
                  <w:marLeft w:val="-150"/>
                  <w:marRight w:val="-150"/>
                  <w:marTop w:val="0"/>
                  <w:marBottom w:val="0"/>
                  <w:divBdr>
                    <w:top w:val="none" w:sz="0" w:space="0" w:color="auto"/>
                    <w:left w:val="none" w:sz="0" w:space="0" w:color="auto"/>
                    <w:bottom w:val="none" w:sz="0" w:space="0" w:color="auto"/>
                    <w:right w:val="none" w:sz="0" w:space="0" w:color="auto"/>
                  </w:divBdr>
                </w:div>
                <w:div w:id="450175907">
                  <w:marLeft w:val="-150"/>
                  <w:marRight w:val="-150"/>
                  <w:marTop w:val="0"/>
                  <w:marBottom w:val="0"/>
                  <w:divBdr>
                    <w:top w:val="none" w:sz="0" w:space="0" w:color="auto"/>
                    <w:left w:val="none" w:sz="0" w:space="0" w:color="auto"/>
                    <w:bottom w:val="none" w:sz="0" w:space="0" w:color="auto"/>
                    <w:right w:val="none" w:sz="0" w:space="0" w:color="auto"/>
                  </w:divBdr>
                </w:div>
                <w:div w:id="778838602">
                  <w:marLeft w:val="-150"/>
                  <w:marRight w:val="-150"/>
                  <w:marTop w:val="0"/>
                  <w:marBottom w:val="0"/>
                  <w:divBdr>
                    <w:top w:val="none" w:sz="0" w:space="0" w:color="auto"/>
                    <w:left w:val="none" w:sz="0" w:space="0" w:color="auto"/>
                    <w:bottom w:val="none" w:sz="0" w:space="0" w:color="auto"/>
                    <w:right w:val="none" w:sz="0" w:space="0" w:color="auto"/>
                  </w:divBdr>
                </w:div>
                <w:div w:id="16790976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3560577">
          <w:marLeft w:val="-150"/>
          <w:marRight w:val="-150"/>
          <w:marTop w:val="0"/>
          <w:marBottom w:val="300"/>
          <w:divBdr>
            <w:top w:val="none" w:sz="0" w:space="0" w:color="auto"/>
            <w:left w:val="none" w:sz="0" w:space="0" w:color="auto"/>
            <w:bottom w:val="none" w:sz="0" w:space="0" w:color="auto"/>
            <w:right w:val="none" w:sz="0" w:space="0" w:color="auto"/>
          </w:divBdr>
          <w:divsChild>
            <w:div w:id="179224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7810">
      <w:bodyDiv w:val="1"/>
      <w:marLeft w:val="0"/>
      <w:marRight w:val="0"/>
      <w:marTop w:val="0"/>
      <w:marBottom w:val="0"/>
      <w:divBdr>
        <w:top w:val="none" w:sz="0" w:space="0" w:color="auto"/>
        <w:left w:val="none" w:sz="0" w:space="0" w:color="auto"/>
        <w:bottom w:val="none" w:sz="0" w:space="0" w:color="auto"/>
        <w:right w:val="none" w:sz="0" w:space="0" w:color="auto"/>
      </w:divBdr>
    </w:div>
    <w:div w:id="128669517">
      <w:bodyDiv w:val="1"/>
      <w:marLeft w:val="0"/>
      <w:marRight w:val="0"/>
      <w:marTop w:val="0"/>
      <w:marBottom w:val="0"/>
      <w:divBdr>
        <w:top w:val="none" w:sz="0" w:space="0" w:color="auto"/>
        <w:left w:val="none" w:sz="0" w:space="0" w:color="auto"/>
        <w:bottom w:val="none" w:sz="0" w:space="0" w:color="auto"/>
        <w:right w:val="none" w:sz="0" w:space="0" w:color="auto"/>
      </w:divBdr>
      <w:divsChild>
        <w:div w:id="671299666">
          <w:marLeft w:val="-150"/>
          <w:marRight w:val="-150"/>
          <w:marTop w:val="300"/>
          <w:marBottom w:val="300"/>
          <w:divBdr>
            <w:top w:val="none" w:sz="0" w:space="0" w:color="auto"/>
            <w:left w:val="none" w:sz="0" w:space="0" w:color="auto"/>
            <w:bottom w:val="none" w:sz="0" w:space="0" w:color="auto"/>
            <w:right w:val="none" w:sz="0" w:space="0" w:color="auto"/>
          </w:divBdr>
          <w:divsChild>
            <w:div w:id="88963398">
              <w:marLeft w:val="0"/>
              <w:marRight w:val="0"/>
              <w:marTop w:val="0"/>
              <w:marBottom w:val="0"/>
              <w:divBdr>
                <w:top w:val="none" w:sz="0" w:space="0" w:color="auto"/>
                <w:left w:val="none" w:sz="0" w:space="0" w:color="auto"/>
                <w:bottom w:val="none" w:sz="0" w:space="0" w:color="auto"/>
                <w:right w:val="none" w:sz="0" w:space="0" w:color="auto"/>
              </w:divBdr>
            </w:div>
          </w:divsChild>
        </w:div>
        <w:div w:id="1302228953">
          <w:marLeft w:val="-150"/>
          <w:marRight w:val="-150"/>
          <w:marTop w:val="300"/>
          <w:marBottom w:val="300"/>
          <w:divBdr>
            <w:top w:val="none" w:sz="0" w:space="0" w:color="auto"/>
            <w:left w:val="none" w:sz="0" w:space="0" w:color="auto"/>
            <w:bottom w:val="none" w:sz="0" w:space="0" w:color="auto"/>
            <w:right w:val="none" w:sz="0" w:space="0" w:color="auto"/>
          </w:divBdr>
          <w:divsChild>
            <w:div w:id="2056930736">
              <w:marLeft w:val="0"/>
              <w:marRight w:val="0"/>
              <w:marTop w:val="0"/>
              <w:marBottom w:val="0"/>
              <w:divBdr>
                <w:top w:val="none" w:sz="0" w:space="0" w:color="auto"/>
                <w:left w:val="none" w:sz="0" w:space="0" w:color="auto"/>
                <w:bottom w:val="none" w:sz="0" w:space="0" w:color="auto"/>
                <w:right w:val="none" w:sz="0" w:space="0" w:color="auto"/>
              </w:divBdr>
              <w:divsChild>
                <w:div w:id="1175456565">
                  <w:marLeft w:val="-150"/>
                  <w:marRight w:val="-150"/>
                  <w:marTop w:val="0"/>
                  <w:marBottom w:val="0"/>
                  <w:divBdr>
                    <w:top w:val="none" w:sz="0" w:space="0" w:color="auto"/>
                    <w:left w:val="none" w:sz="0" w:space="0" w:color="auto"/>
                    <w:bottom w:val="none" w:sz="0" w:space="0" w:color="auto"/>
                    <w:right w:val="none" w:sz="0" w:space="0" w:color="auto"/>
                  </w:divBdr>
                </w:div>
                <w:div w:id="117382111">
                  <w:marLeft w:val="-150"/>
                  <w:marRight w:val="-150"/>
                  <w:marTop w:val="0"/>
                  <w:marBottom w:val="0"/>
                  <w:divBdr>
                    <w:top w:val="none" w:sz="0" w:space="0" w:color="auto"/>
                    <w:left w:val="none" w:sz="0" w:space="0" w:color="auto"/>
                    <w:bottom w:val="none" w:sz="0" w:space="0" w:color="auto"/>
                    <w:right w:val="none" w:sz="0" w:space="0" w:color="auto"/>
                  </w:divBdr>
                </w:div>
                <w:div w:id="1100640193">
                  <w:marLeft w:val="-150"/>
                  <w:marRight w:val="-150"/>
                  <w:marTop w:val="0"/>
                  <w:marBottom w:val="0"/>
                  <w:divBdr>
                    <w:top w:val="none" w:sz="0" w:space="0" w:color="auto"/>
                    <w:left w:val="none" w:sz="0" w:space="0" w:color="auto"/>
                    <w:bottom w:val="none" w:sz="0" w:space="0" w:color="auto"/>
                    <w:right w:val="none" w:sz="0" w:space="0" w:color="auto"/>
                  </w:divBdr>
                </w:div>
                <w:div w:id="1536963197">
                  <w:marLeft w:val="-150"/>
                  <w:marRight w:val="-150"/>
                  <w:marTop w:val="0"/>
                  <w:marBottom w:val="0"/>
                  <w:divBdr>
                    <w:top w:val="none" w:sz="0" w:space="0" w:color="auto"/>
                    <w:left w:val="none" w:sz="0" w:space="0" w:color="auto"/>
                    <w:bottom w:val="none" w:sz="0" w:space="0" w:color="auto"/>
                    <w:right w:val="none" w:sz="0" w:space="0" w:color="auto"/>
                  </w:divBdr>
                </w:div>
                <w:div w:id="59526450">
                  <w:marLeft w:val="-150"/>
                  <w:marRight w:val="-150"/>
                  <w:marTop w:val="0"/>
                  <w:marBottom w:val="0"/>
                  <w:divBdr>
                    <w:top w:val="none" w:sz="0" w:space="0" w:color="auto"/>
                    <w:left w:val="none" w:sz="0" w:space="0" w:color="auto"/>
                    <w:bottom w:val="none" w:sz="0" w:space="0" w:color="auto"/>
                    <w:right w:val="none" w:sz="0" w:space="0" w:color="auto"/>
                  </w:divBdr>
                </w:div>
                <w:div w:id="465854355">
                  <w:marLeft w:val="-150"/>
                  <w:marRight w:val="-150"/>
                  <w:marTop w:val="0"/>
                  <w:marBottom w:val="0"/>
                  <w:divBdr>
                    <w:top w:val="none" w:sz="0" w:space="0" w:color="auto"/>
                    <w:left w:val="none" w:sz="0" w:space="0" w:color="auto"/>
                    <w:bottom w:val="none" w:sz="0" w:space="0" w:color="auto"/>
                    <w:right w:val="none" w:sz="0" w:space="0" w:color="auto"/>
                  </w:divBdr>
                </w:div>
                <w:div w:id="580142471">
                  <w:marLeft w:val="-150"/>
                  <w:marRight w:val="-150"/>
                  <w:marTop w:val="0"/>
                  <w:marBottom w:val="0"/>
                  <w:divBdr>
                    <w:top w:val="none" w:sz="0" w:space="0" w:color="auto"/>
                    <w:left w:val="none" w:sz="0" w:space="0" w:color="auto"/>
                    <w:bottom w:val="none" w:sz="0" w:space="0" w:color="auto"/>
                    <w:right w:val="none" w:sz="0" w:space="0" w:color="auto"/>
                  </w:divBdr>
                </w:div>
              </w:divsChild>
            </w:div>
            <w:div w:id="561867775">
              <w:marLeft w:val="3147"/>
              <w:marRight w:val="0"/>
              <w:marTop w:val="0"/>
              <w:marBottom w:val="0"/>
              <w:divBdr>
                <w:top w:val="none" w:sz="0" w:space="0" w:color="auto"/>
                <w:left w:val="none" w:sz="0" w:space="0" w:color="auto"/>
                <w:bottom w:val="none" w:sz="0" w:space="0" w:color="auto"/>
                <w:right w:val="none" w:sz="0" w:space="0" w:color="auto"/>
              </w:divBdr>
              <w:divsChild>
                <w:div w:id="5748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951011">
          <w:marLeft w:val="-150"/>
          <w:marRight w:val="-150"/>
          <w:marTop w:val="300"/>
          <w:marBottom w:val="300"/>
          <w:divBdr>
            <w:top w:val="none" w:sz="0" w:space="0" w:color="auto"/>
            <w:left w:val="none" w:sz="0" w:space="0" w:color="auto"/>
            <w:bottom w:val="none" w:sz="0" w:space="0" w:color="auto"/>
            <w:right w:val="none" w:sz="0" w:space="0" w:color="auto"/>
          </w:divBdr>
          <w:divsChild>
            <w:div w:id="1580943756">
              <w:marLeft w:val="0"/>
              <w:marRight w:val="0"/>
              <w:marTop w:val="0"/>
              <w:marBottom w:val="0"/>
              <w:divBdr>
                <w:top w:val="none" w:sz="0" w:space="0" w:color="auto"/>
                <w:left w:val="none" w:sz="0" w:space="0" w:color="auto"/>
                <w:bottom w:val="none" w:sz="0" w:space="0" w:color="auto"/>
                <w:right w:val="none" w:sz="0" w:space="0" w:color="auto"/>
              </w:divBdr>
              <w:divsChild>
                <w:div w:id="297533919">
                  <w:marLeft w:val="-150"/>
                  <w:marRight w:val="-150"/>
                  <w:marTop w:val="0"/>
                  <w:marBottom w:val="0"/>
                  <w:divBdr>
                    <w:top w:val="none" w:sz="0" w:space="0" w:color="auto"/>
                    <w:left w:val="none" w:sz="0" w:space="0" w:color="auto"/>
                    <w:bottom w:val="none" w:sz="0" w:space="0" w:color="auto"/>
                    <w:right w:val="none" w:sz="0" w:space="0" w:color="auto"/>
                  </w:divBdr>
                </w:div>
                <w:div w:id="1159417223">
                  <w:marLeft w:val="-150"/>
                  <w:marRight w:val="-150"/>
                  <w:marTop w:val="0"/>
                  <w:marBottom w:val="0"/>
                  <w:divBdr>
                    <w:top w:val="none" w:sz="0" w:space="0" w:color="auto"/>
                    <w:left w:val="none" w:sz="0" w:space="0" w:color="auto"/>
                    <w:bottom w:val="none" w:sz="0" w:space="0" w:color="auto"/>
                    <w:right w:val="none" w:sz="0" w:space="0" w:color="auto"/>
                  </w:divBdr>
                </w:div>
                <w:div w:id="1276139042">
                  <w:marLeft w:val="-150"/>
                  <w:marRight w:val="-150"/>
                  <w:marTop w:val="0"/>
                  <w:marBottom w:val="0"/>
                  <w:divBdr>
                    <w:top w:val="none" w:sz="0" w:space="0" w:color="auto"/>
                    <w:left w:val="none" w:sz="0" w:space="0" w:color="auto"/>
                    <w:bottom w:val="none" w:sz="0" w:space="0" w:color="auto"/>
                    <w:right w:val="none" w:sz="0" w:space="0" w:color="auto"/>
                  </w:divBdr>
                </w:div>
                <w:div w:id="18050149">
                  <w:marLeft w:val="-150"/>
                  <w:marRight w:val="-150"/>
                  <w:marTop w:val="0"/>
                  <w:marBottom w:val="0"/>
                  <w:divBdr>
                    <w:top w:val="none" w:sz="0" w:space="0" w:color="auto"/>
                    <w:left w:val="none" w:sz="0" w:space="0" w:color="auto"/>
                    <w:bottom w:val="none" w:sz="0" w:space="0" w:color="auto"/>
                    <w:right w:val="none" w:sz="0" w:space="0" w:color="auto"/>
                  </w:divBdr>
                </w:div>
                <w:div w:id="17499689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438066187">
          <w:marLeft w:val="-150"/>
          <w:marRight w:val="-150"/>
          <w:marTop w:val="0"/>
          <w:marBottom w:val="300"/>
          <w:divBdr>
            <w:top w:val="none" w:sz="0" w:space="0" w:color="auto"/>
            <w:left w:val="none" w:sz="0" w:space="0" w:color="auto"/>
            <w:bottom w:val="none" w:sz="0" w:space="0" w:color="auto"/>
            <w:right w:val="none" w:sz="0" w:space="0" w:color="auto"/>
          </w:divBdr>
          <w:divsChild>
            <w:div w:id="139489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11112">
      <w:bodyDiv w:val="1"/>
      <w:marLeft w:val="0"/>
      <w:marRight w:val="0"/>
      <w:marTop w:val="0"/>
      <w:marBottom w:val="0"/>
      <w:divBdr>
        <w:top w:val="none" w:sz="0" w:space="0" w:color="auto"/>
        <w:left w:val="none" w:sz="0" w:space="0" w:color="auto"/>
        <w:bottom w:val="none" w:sz="0" w:space="0" w:color="auto"/>
        <w:right w:val="none" w:sz="0" w:space="0" w:color="auto"/>
      </w:divBdr>
    </w:div>
    <w:div w:id="178397562">
      <w:bodyDiv w:val="1"/>
      <w:marLeft w:val="0"/>
      <w:marRight w:val="0"/>
      <w:marTop w:val="0"/>
      <w:marBottom w:val="0"/>
      <w:divBdr>
        <w:top w:val="none" w:sz="0" w:space="0" w:color="auto"/>
        <w:left w:val="none" w:sz="0" w:space="0" w:color="auto"/>
        <w:bottom w:val="none" w:sz="0" w:space="0" w:color="auto"/>
        <w:right w:val="none" w:sz="0" w:space="0" w:color="auto"/>
      </w:divBdr>
      <w:divsChild>
        <w:div w:id="1728916187">
          <w:marLeft w:val="0"/>
          <w:marRight w:val="0"/>
          <w:marTop w:val="0"/>
          <w:marBottom w:val="0"/>
          <w:divBdr>
            <w:top w:val="none" w:sz="0" w:space="0" w:color="auto"/>
            <w:left w:val="none" w:sz="0" w:space="0" w:color="auto"/>
            <w:bottom w:val="none" w:sz="0" w:space="0" w:color="auto"/>
            <w:right w:val="none" w:sz="0" w:space="0" w:color="auto"/>
          </w:divBdr>
          <w:divsChild>
            <w:div w:id="133376226">
              <w:marLeft w:val="-150"/>
              <w:marRight w:val="-150"/>
              <w:marTop w:val="300"/>
              <w:marBottom w:val="300"/>
              <w:divBdr>
                <w:top w:val="none" w:sz="0" w:space="0" w:color="auto"/>
                <w:left w:val="none" w:sz="0" w:space="0" w:color="auto"/>
                <w:bottom w:val="none" w:sz="0" w:space="0" w:color="auto"/>
                <w:right w:val="none" w:sz="0" w:space="0" w:color="auto"/>
              </w:divBdr>
              <w:divsChild>
                <w:div w:id="12499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86302">
          <w:marLeft w:val="0"/>
          <w:marRight w:val="0"/>
          <w:marTop w:val="0"/>
          <w:marBottom w:val="0"/>
          <w:divBdr>
            <w:top w:val="none" w:sz="0" w:space="0" w:color="auto"/>
            <w:left w:val="none" w:sz="0" w:space="0" w:color="auto"/>
            <w:bottom w:val="none" w:sz="0" w:space="0" w:color="auto"/>
            <w:right w:val="none" w:sz="0" w:space="0" w:color="auto"/>
          </w:divBdr>
          <w:divsChild>
            <w:div w:id="697318126">
              <w:marLeft w:val="-150"/>
              <w:marRight w:val="-150"/>
              <w:marTop w:val="300"/>
              <w:marBottom w:val="300"/>
              <w:divBdr>
                <w:top w:val="none" w:sz="0" w:space="0" w:color="auto"/>
                <w:left w:val="none" w:sz="0" w:space="0" w:color="auto"/>
                <w:bottom w:val="none" w:sz="0" w:space="0" w:color="auto"/>
                <w:right w:val="none" w:sz="0" w:space="0" w:color="auto"/>
              </w:divBdr>
              <w:divsChild>
                <w:div w:id="1243106479">
                  <w:marLeft w:val="0"/>
                  <w:marRight w:val="0"/>
                  <w:marTop w:val="0"/>
                  <w:marBottom w:val="0"/>
                  <w:divBdr>
                    <w:top w:val="none" w:sz="0" w:space="0" w:color="auto"/>
                    <w:left w:val="none" w:sz="0" w:space="0" w:color="auto"/>
                    <w:bottom w:val="none" w:sz="0" w:space="0" w:color="auto"/>
                    <w:right w:val="none" w:sz="0" w:space="0" w:color="auto"/>
                  </w:divBdr>
                  <w:divsChild>
                    <w:div w:id="595525791">
                      <w:marLeft w:val="-150"/>
                      <w:marRight w:val="-150"/>
                      <w:marTop w:val="0"/>
                      <w:marBottom w:val="0"/>
                      <w:divBdr>
                        <w:top w:val="none" w:sz="0" w:space="0" w:color="auto"/>
                        <w:left w:val="none" w:sz="0" w:space="0" w:color="auto"/>
                        <w:bottom w:val="none" w:sz="0" w:space="0" w:color="auto"/>
                        <w:right w:val="none" w:sz="0" w:space="0" w:color="auto"/>
                      </w:divBdr>
                    </w:div>
                    <w:div w:id="1434593655">
                      <w:marLeft w:val="-150"/>
                      <w:marRight w:val="-150"/>
                      <w:marTop w:val="0"/>
                      <w:marBottom w:val="0"/>
                      <w:divBdr>
                        <w:top w:val="none" w:sz="0" w:space="0" w:color="auto"/>
                        <w:left w:val="none" w:sz="0" w:space="0" w:color="auto"/>
                        <w:bottom w:val="none" w:sz="0" w:space="0" w:color="auto"/>
                        <w:right w:val="none" w:sz="0" w:space="0" w:color="auto"/>
                      </w:divBdr>
                    </w:div>
                    <w:div w:id="1496725583">
                      <w:marLeft w:val="-150"/>
                      <w:marRight w:val="-150"/>
                      <w:marTop w:val="0"/>
                      <w:marBottom w:val="0"/>
                      <w:divBdr>
                        <w:top w:val="none" w:sz="0" w:space="0" w:color="auto"/>
                        <w:left w:val="none" w:sz="0" w:space="0" w:color="auto"/>
                        <w:bottom w:val="none" w:sz="0" w:space="0" w:color="auto"/>
                        <w:right w:val="none" w:sz="0" w:space="0" w:color="auto"/>
                      </w:divBdr>
                    </w:div>
                    <w:div w:id="882210930">
                      <w:marLeft w:val="-150"/>
                      <w:marRight w:val="-150"/>
                      <w:marTop w:val="0"/>
                      <w:marBottom w:val="0"/>
                      <w:divBdr>
                        <w:top w:val="none" w:sz="0" w:space="0" w:color="auto"/>
                        <w:left w:val="none" w:sz="0" w:space="0" w:color="auto"/>
                        <w:bottom w:val="none" w:sz="0" w:space="0" w:color="auto"/>
                        <w:right w:val="none" w:sz="0" w:space="0" w:color="auto"/>
                      </w:divBdr>
                    </w:div>
                    <w:div w:id="1363633221">
                      <w:marLeft w:val="-150"/>
                      <w:marRight w:val="-150"/>
                      <w:marTop w:val="0"/>
                      <w:marBottom w:val="0"/>
                      <w:divBdr>
                        <w:top w:val="none" w:sz="0" w:space="0" w:color="auto"/>
                        <w:left w:val="none" w:sz="0" w:space="0" w:color="auto"/>
                        <w:bottom w:val="none" w:sz="0" w:space="0" w:color="auto"/>
                        <w:right w:val="none" w:sz="0" w:space="0" w:color="auto"/>
                      </w:divBdr>
                    </w:div>
                  </w:divsChild>
                </w:div>
                <w:div w:id="206572309">
                  <w:marLeft w:val="3147"/>
                  <w:marRight w:val="0"/>
                  <w:marTop w:val="0"/>
                  <w:marBottom w:val="0"/>
                  <w:divBdr>
                    <w:top w:val="none" w:sz="0" w:space="0" w:color="auto"/>
                    <w:left w:val="none" w:sz="0" w:space="0" w:color="auto"/>
                    <w:bottom w:val="none" w:sz="0" w:space="0" w:color="auto"/>
                    <w:right w:val="none" w:sz="0" w:space="0" w:color="auto"/>
                  </w:divBdr>
                  <w:divsChild>
                    <w:div w:id="16990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404047">
          <w:marLeft w:val="0"/>
          <w:marRight w:val="0"/>
          <w:marTop w:val="0"/>
          <w:marBottom w:val="0"/>
          <w:divBdr>
            <w:top w:val="none" w:sz="0" w:space="0" w:color="auto"/>
            <w:left w:val="none" w:sz="0" w:space="0" w:color="auto"/>
            <w:bottom w:val="none" w:sz="0" w:space="0" w:color="auto"/>
            <w:right w:val="none" w:sz="0" w:space="0" w:color="auto"/>
          </w:divBdr>
          <w:divsChild>
            <w:div w:id="327485050">
              <w:marLeft w:val="-150"/>
              <w:marRight w:val="-150"/>
              <w:marTop w:val="300"/>
              <w:marBottom w:val="300"/>
              <w:divBdr>
                <w:top w:val="none" w:sz="0" w:space="0" w:color="auto"/>
                <w:left w:val="none" w:sz="0" w:space="0" w:color="auto"/>
                <w:bottom w:val="none" w:sz="0" w:space="0" w:color="auto"/>
                <w:right w:val="none" w:sz="0" w:space="0" w:color="auto"/>
              </w:divBdr>
              <w:divsChild>
                <w:div w:id="1102341721">
                  <w:marLeft w:val="0"/>
                  <w:marRight w:val="0"/>
                  <w:marTop w:val="0"/>
                  <w:marBottom w:val="0"/>
                  <w:divBdr>
                    <w:top w:val="none" w:sz="0" w:space="0" w:color="auto"/>
                    <w:left w:val="none" w:sz="0" w:space="0" w:color="auto"/>
                    <w:bottom w:val="none" w:sz="0" w:space="0" w:color="auto"/>
                    <w:right w:val="none" w:sz="0" w:space="0" w:color="auto"/>
                  </w:divBdr>
                  <w:divsChild>
                    <w:div w:id="531186791">
                      <w:marLeft w:val="-150"/>
                      <w:marRight w:val="-150"/>
                      <w:marTop w:val="0"/>
                      <w:marBottom w:val="0"/>
                      <w:divBdr>
                        <w:top w:val="none" w:sz="0" w:space="0" w:color="auto"/>
                        <w:left w:val="none" w:sz="0" w:space="0" w:color="auto"/>
                        <w:bottom w:val="none" w:sz="0" w:space="0" w:color="auto"/>
                        <w:right w:val="none" w:sz="0" w:space="0" w:color="auto"/>
                      </w:divBdr>
                    </w:div>
                    <w:div w:id="815411575">
                      <w:marLeft w:val="-150"/>
                      <w:marRight w:val="-150"/>
                      <w:marTop w:val="0"/>
                      <w:marBottom w:val="0"/>
                      <w:divBdr>
                        <w:top w:val="none" w:sz="0" w:space="0" w:color="auto"/>
                        <w:left w:val="none" w:sz="0" w:space="0" w:color="auto"/>
                        <w:bottom w:val="none" w:sz="0" w:space="0" w:color="auto"/>
                        <w:right w:val="none" w:sz="0" w:space="0" w:color="auto"/>
                      </w:divBdr>
                    </w:div>
                    <w:div w:id="115055930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976107303">
              <w:marLeft w:val="-150"/>
              <w:marRight w:val="-150"/>
              <w:marTop w:val="0"/>
              <w:marBottom w:val="300"/>
              <w:divBdr>
                <w:top w:val="none" w:sz="0" w:space="0" w:color="auto"/>
                <w:left w:val="none" w:sz="0" w:space="0" w:color="auto"/>
                <w:bottom w:val="none" w:sz="0" w:space="0" w:color="auto"/>
                <w:right w:val="none" w:sz="0" w:space="0" w:color="auto"/>
              </w:divBdr>
              <w:divsChild>
                <w:div w:id="2108890776">
                  <w:marLeft w:val="0"/>
                  <w:marRight w:val="0"/>
                  <w:marTop w:val="0"/>
                  <w:marBottom w:val="0"/>
                  <w:divBdr>
                    <w:top w:val="none" w:sz="0" w:space="0" w:color="auto"/>
                    <w:left w:val="none" w:sz="0" w:space="0" w:color="auto"/>
                    <w:bottom w:val="none" w:sz="0" w:space="0" w:color="auto"/>
                    <w:right w:val="none" w:sz="0" w:space="0" w:color="auto"/>
                  </w:divBdr>
                </w:div>
              </w:divsChild>
            </w:div>
            <w:div w:id="226385233">
              <w:marLeft w:val="-150"/>
              <w:marRight w:val="-150"/>
              <w:marTop w:val="0"/>
              <w:marBottom w:val="300"/>
              <w:divBdr>
                <w:top w:val="none" w:sz="0" w:space="0" w:color="auto"/>
                <w:left w:val="none" w:sz="0" w:space="0" w:color="auto"/>
                <w:bottom w:val="none" w:sz="0" w:space="0" w:color="auto"/>
                <w:right w:val="none" w:sz="0" w:space="0" w:color="auto"/>
              </w:divBdr>
              <w:divsChild>
                <w:div w:id="207160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2641">
      <w:bodyDiv w:val="1"/>
      <w:marLeft w:val="0"/>
      <w:marRight w:val="0"/>
      <w:marTop w:val="0"/>
      <w:marBottom w:val="0"/>
      <w:divBdr>
        <w:top w:val="none" w:sz="0" w:space="0" w:color="auto"/>
        <w:left w:val="none" w:sz="0" w:space="0" w:color="auto"/>
        <w:bottom w:val="none" w:sz="0" w:space="0" w:color="auto"/>
        <w:right w:val="none" w:sz="0" w:space="0" w:color="auto"/>
      </w:divBdr>
      <w:divsChild>
        <w:div w:id="1244872049">
          <w:marLeft w:val="0"/>
          <w:marRight w:val="0"/>
          <w:marTop w:val="0"/>
          <w:marBottom w:val="0"/>
          <w:divBdr>
            <w:top w:val="none" w:sz="0" w:space="0" w:color="auto"/>
            <w:left w:val="none" w:sz="0" w:space="0" w:color="auto"/>
            <w:bottom w:val="none" w:sz="0" w:space="0" w:color="auto"/>
            <w:right w:val="none" w:sz="0" w:space="0" w:color="auto"/>
          </w:divBdr>
          <w:divsChild>
            <w:div w:id="1030566514">
              <w:marLeft w:val="-150"/>
              <w:marRight w:val="-150"/>
              <w:marTop w:val="300"/>
              <w:marBottom w:val="300"/>
              <w:divBdr>
                <w:top w:val="none" w:sz="0" w:space="0" w:color="auto"/>
                <w:left w:val="none" w:sz="0" w:space="0" w:color="auto"/>
                <w:bottom w:val="none" w:sz="0" w:space="0" w:color="auto"/>
                <w:right w:val="none" w:sz="0" w:space="0" w:color="auto"/>
              </w:divBdr>
              <w:divsChild>
                <w:div w:id="102860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661439">
          <w:marLeft w:val="0"/>
          <w:marRight w:val="0"/>
          <w:marTop w:val="0"/>
          <w:marBottom w:val="0"/>
          <w:divBdr>
            <w:top w:val="none" w:sz="0" w:space="0" w:color="auto"/>
            <w:left w:val="none" w:sz="0" w:space="0" w:color="auto"/>
            <w:bottom w:val="none" w:sz="0" w:space="0" w:color="auto"/>
            <w:right w:val="none" w:sz="0" w:space="0" w:color="auto"/>
          </w:divBdr>
          <w:divsChild>
            <w:div w:id="911504842">
              <w:marLeft w:val="-150"/>
              <w:marRight w:val="-150"/>
              <w:marTop w:val="300"/>
              <w:marBottom w:val="300"/>
              <w:divBdr>
                <w:top w:val="none" w:sz="0" w:space="0" w:color="auto"/>
                <w:left w:val="none" w:sz="0" w:space="0" w:color="auto"/>
                <w:bottom w:val="none" w:sz="0" w:space="0" w:color="auto"/>
                <w:right w:val="none" w:sz="0" w:space="0" w:color="auto"/>
              </w:divBdr>
              <w:divsChild>
                <w:div w:id="635645820">
                  <w:marLeft w:val="0"/>
                  <w:marRight w:val="0"/>
                  <w:marTop w:val="0"/>
                  <w:marBottom w:val="0"/>
                  <w:divBdr>
                    <w:top w:val="none" w:sz="0" w:space="0" w:color="auto"/>
                    <w:left w:val="none" w:sz="0" w:space="0" w:color="auto"/>
                    <w:bottom w:val="none" w:sz="0" w:space="0" w:color="auto"/>
                    <w:right w:val="none" w:sz="0" w:space="0" w:color="auto"/>
                  </w:divBdr>
                  <w:divsChild>
                    <w:div w:id="875849778">
                      <w:marLeft w:val="-150"/>
                      <w:marRight w:val="-150"/>
                      <w:marTop w:val="0"/>
                      <w:marBottom w:val="0"/>
                      <w:divBdr>
                        <w:top w:val="none" w:sz="0" w:space="0" w:color="auto"/>
                        <w:left w:val="none" w:sz="0" w:space="0" w:color="auto"/>
                        <w:bottom w:val="none" w:sz="0" w:space="0" w:color="auto"/>
                        <w:right w:val="none" w:sz="0" w:space="0" w:color="auto"/>
                      </w:divBdr>
                    </w:div>
                    <w:div w:id="1564026550">
                      <w:marLeft w:val="-150"/>
                      <w:marRight w:val="-150"/>
                      <w:marTop w:val="0"/>
                      <w:marBottom w:val="0"/>
                      <w:divBdr>
                        <w:top w:val="none" w:sz="0" w:space="0" w:color="auto"/>
                        <w:left w:val="none" w:sz="0" w:space="0" w:color="auto"/>
                        <w:bottom w:val="none" w:sz="0" w:space="0" w:color="auto"/>
                        <w:right w:val="none" w:sz="0" w:space="0" w:color="auto"/>
                      </w:divBdr>
                    </w:div>
                    <w:div w:id="912088539">
                      <w:marLeft w:val="-150"/>
                      <w:marRight w:val="-150"/>
                      <w:marTop w:val="0"/>
                      <w:marBottom w:val="0"/>
                      <w:divBdr>
                        <w:top w:val="none" w:sz="0" w:space="0" w:color="auto"/>
                        <w:left w:val="none" w:sz="0" w:space="0" w:color="auto"/>
                        <w:bottom w:val="none" w:sz="0" w:space="0" w:color="auto"/>
                        <w:right w:val="none" w:sz="0" w:space="0" w:color="auto"/>
                      </w:divBdr>
                    </w:div>
                    <w:div w:id="78296452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590623457">
          <w:marLeft w:val="0"/>
          <w:marRight w:val="0"/>
          <w:marTop w:val="0"/>
          <w:marBottom w:val="0"/>
          <w:divBdr>
            <w:top w:val="none" w:sz="0" w:space="0" w:color="auto"/>
            <w:left w:val="none" w:sz="0" w:space="0" w:color="auto"/>
            <w:bottom w:val="none" w:sz="0" w:space="0" w:color="auto"/>
            <w:right w:val="none" w:sz="0" w:space="0" w:color="auto"/>
          </w:divBdr>
          <w:divsChild>
            <w:div w:id="649209327">
              <w:marLeft w:val="-150"/>
              <w:marRight w:val="-150"/>
              <w:marTop w:val="300"/>
              <w:marBottom w:val="300"/>
              <w:divBdr>
                <w:top w:val="none" w:sz="0" w:space="0" w:color="auto"/>
                <w:left w:val="none" w:sz="0" w:space="0" w:color="auto"/>
                <w:bottom w:val="none" w:sz="0" w:space="0" w:color="auto"/>
                <w:right w:val="none" w:sz="0" w:space="0" w:color="auto"/>
              </w:divBdr>
              <w:divsChild>
                <w:div w:id="1710447056">
                  <w:marLeft w:val="0"/>
                  <w:marRight w:val="0"/>
                  <w:marTop w:val="0"/>
                  <w:marBottom w:val="0"/>
                  <w:divBdr>
                    <w:top w:val="none" w:sz="0" w:space="0" w:color="auto"/>
                    <w:left w:val="none" w:sz="0" w:space="0" w:color="auto"/>
                    <w:bottom w:val="none" w:sz="0" w:space="0" w:color="auto"/>
                    <w:right w:val="none" w:sz="0" w:space="0" w:color="auto"/>
                  </w:divBdr>
                  <w:divsChild>
                    <w:div w:id="485899289">
                      <w:marLeft w:val="-150"/>
                      <w:marRight w:val="-150"/>
                      <w:marTop w:val="0"/>
                      <w:marBottom w:val="0"/>
                      <w:divBdr>
                        <w:top w:val="none" w:sz="0" w:space="0" w:color="auto"/>
                        <w:left w:val="none" w:sz="0" w:space="0" w:color="auto"/>
                        <w:bottom w:val="none" w:sz="0" w:space="0" w:color="auto"/>
                        <w:right w:val="none" w:sz="0" w:space="0" w:color="auto"/>
                      </w:divBdr>
                    </w:div>
                    <w:div w:id="807405753">
                      <w:marLeft w:val="-150"/>
                      <w:marRight w:val="-150"/>
                      <w:marTop w:val="0"/>
                      <w:marBottom w:val="0"/>
                      <w:divBdr>
                        <w:top w:val="none" w:sz="0" w:space="0" w:color="auto"/>
                        <w:left w:val="none" w:sz="0" w:space="0" w:color="auto"/>
                        <w:bottom w:val="none" w:sz="0" w:space="0" w:color="auto"/>
                        <w:right w:val="none" w:sz="0" w:space="0" w:color="auto"/>
                      </w:divBdr>
                    </w:div>
                    <w:div w:id="698971370">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535510440">
              <w:marLeft w:val="-150"/>
              <w:marRight w:val="-150"/>
              <w:marTop w:val="0"/>
              <w:marBottom w:val="300"/>
              <w:divBdr>
                <w:top w:val="none" w:sz="0" w:space="0" w:color="auto"/>
                <w:left w:val="none" w:sz="0" w:space="0" w:color="auto"/>
                <w:bottom w:val="none" w:sz="0" w:space="0" w:color="auto"/>
                <w:right w:val="none" w:sz="0" w:space="0" w:color="auto"/>
              </w:divBdr>
              <w:divsChild>
                <w:div w:id="1628583030">
                  <w:marLeft w:val="0"/>
                  <w:marRight w:val="0"/>
                  <w:marTop w:val="0"/>
                  <w:marBottom w:val="0"/>
                  <w:divBdr>
                    <w:top w:val="none" w:sz="0" w:space="0" w:color="auto"/>
                    <w:left w:val="none" w:sz="0" w:space="0" w:color="auto"/>
                    <w:bottom w:val="none" w:sz="0" w:space="0" w:color="auto"/>
                    <w:right w:val="none" w:sz="0" w:space="0" w:color="auto"/>
                  </w:divBdr>
                </w:div>
              </w:divsChild>
            </w:div>
            <w:div w:id="16202570">
              <w:marLeft w:val="-150"/>
              <w:marRight w:val="-150"/>
              <w:marTop w:val="0"/>
              <w:marBottom w:val="300"/>
              <w:divBdr>
                <w:top w:val="none" w:sz="0" w:space="0" w:color="auto"/>
                <w:left w:val="none" w:sz="0" w:space="0" w:color="auto"/>
                <w:bottom w:val="none" w:sz="0" w:space="0" w:color="auto"/>
                <w:right w:val="none" w:sz="0" w:space="0" w:color="auto"/>
              </w:divBdr>
              <w:divsChild>
                <w:div w:id="199039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564213">
      <w:bodyDiv w:val="1"/>
      <w:marLeft w:val="0"/>
      <w:marRight w:val="0"/>
      <w:marTop w:val="0"/>
      <w:marBottom w:val="0"/>
      <w:divBdr>
        <w:top w:val="none" w:sz="0" w:space="0" w:color="auto"/>
        <w:left w:val="none" w:sz="0" w:space="0" w:color="auto"/>
        <w:bottom w:val="none" w:sz="0" w:space="0" w:color="auto"/>
        <w:right w:val="none" w:sz="0" w:space="0" w:color="auto"/>
      </w:divBdr>
      <w:divsChild>
        <w:div w:id="2038461187">
          <w:marLeft w:val="-150"/>
          <w:marRight w:val="-150"/>
          <w:marTop w:val="300"/>
          <w:marBottom w:val="300"/>
          <w:divBdr>
            <w:top w:val="none" w:sz="0" w:space="0" w:color="auto"/>
            <w:left w:val="none" w:sz="0" w:space="0" w:color="auto"/>
            <w:bottom w:val="none" w:sz="0" w:space="0" w:color="auto"/>
            <w:right w:val="none" w:sz="0" w:space="0" w:color="auto"/>
          </w:divBdr>
          <w:divsChild>
            <w:div w:id="804741437">
              <w:marLeft w:val="0"/>
              <w:marRight w:val="0"/>
              <w:marTop w:val="0"/>
              <w:marBottom w:val="0"/>
              <w:divBdr>
                <w:top w:val="none" w:sz="0" w:space="0" w:color="auto"/>
                <w:left w:val="none" w:sz="0" w:space="0" w:color="auto"/>
                <w:bottom w:val="none" w:sz="0" w:space="0" w:color="auto"/>
                <w:right w:val="none" w:sz="0" w:space="0" w:color="auto"/>
              </w:divBdr>
            </w:div>
          </w:divsChild>
        </w:div>
        <w:div w:id="655304386">
          <w:marLeft w:val="-150"/>
          <w:marRight w:val="-150"/>
          <w:marTop w:val="300"/>
          <w:marBottom w:val="300"/>
          <w:divBdr>
            <w:top w:val="none" w:sz="0" w:space="0" w:color="auto"/>
            <w:left w:val="none" w:sz="0" w:space="0" w:color="auto"/>
            <w:bottom w:val="none" w:sz="0" w:space="0" w:color="auto"/>
            <w:right w:val="none" w:sz="0" w:space="0" w:color="auto"/>
          </w:divBdr>
          <w:divsChild>
            <w:div w:id="1520773273">
              <w:marLeft w:val="0"/>
              <w:marRight w:val="0"/>
              <w:marTop w:val="0"/>
              <w:marBottom w:val="0"/>
              <w:divBdr>
                <w:top w:val="none" w:sz="0" w:space="0" w:color="auto"/>
                <w:left w:val="none" w:sz="0" w:space="0" w:color="auto"/>
                <w:bottom w:val="none" w:sz="0" w:space="0" w:color="auto"/>
                <w:right w:val="none" w:sz="0" w:space="0" w:color="auto"/>
              </w:divBdr>
              <w:divsChild>
                <w:div w:id="1729763601">
                  <w:marLeft w:val="-150"/>
                  <w:marRight w:val="-150"/>
                  <w:marTop w:val="0"/>
                  <w:marBottom w:val="0"/>
                  <w:divBdr>
                    <w:top w:val="none" w:sz="0" w:space="0" w:color="auto"/>
                    <w:left w:val="none" w:sz="0" w:space="0" w:color="auto"/>
                    <w:bottom w:val="none" w:sz="0" w:space="0" w:color="auto"/>
                    <w:right w:val="none" w:sz="0" w:space="0" w:color="auto"/>
                  </w:divBdr>
                </w:div>
                <w:div w:id="647782825">
                  <w:marLeft w:val="-150"/>
                  <w:marRight w:val="-150"/>
                  <w:marTop w:val="0"/>
                  <w:marBottom w:val="0"/>
                  <w:divBdr>
                    <w:top w:val="none" w:sz="0" w:space="0" w:color="auto"/>
                    <w:left w:val="none" w:sz="0" w:space="0" w:color="auto"/>
                    <w:bottom w:val="none" w:sz="0" w:space="0" w:color="auto"/>
                    <w:right w:val="none" w:sz="0" w:space="0" w:color="auto"/>
                  </w:divBdr>
                </w:div>
                <w:div w:id="934099228">
                  <w:marLeft w:val="-150"/>
                  <w:marRight w:val="-150"/>
                  <w:marTop w:val="0"/>
                  <w:marBottom w:val="0"/>
                  <w:divBdr>
                    <w:top w:val="none" w:sz="0" w:space="0" w:color="auto"/>
                    <w:left w:val="none" w:sz="0" w:space="0" w:color="auto"/>
                    <w:bottom w:val="none" w:sz="0" w:space="0" w:color="auto"/>
                    <w:right w:val="none" w:sz="0" w:space="0" w:color="auto"/>
                  </w:divBdr>
                </w:div>
                <w:div w:id="9989802">
                  <w:marLeft w:val="-150"/>
                  <w:marRight w:val="-150"/>
                  <w:marTop w:val="0"/>
                  <w:marBottom w:val="0"/>
                  <w:divBdr>
                    <w:top w:val="none" w:sz="0" w:space="0" w:color="auto"/>
                    <w:left w:val="none" w:sz="0" w:space="0" w:color="auto"/>
                    <w:bottom w:val="none" w:sz="0" w:space="0" w:color="auto"/>
                    <w:right w:val="none" w:sz="0" w:space="0" w:color="auto"/>
                  </w:divBdr>
                </w:div>
                <w:div w:id="451754394">
                  <w:marLeft w:val="-150"/>
                  <w:marRight w:val="-150"/>
                  <w:marTop w:val="0"/>
                  <w:marBottom w:val="0"/>
                  <w:divBdr>
                    <w:top w:val="none" w:sz="0" w:space="0" w:color="auto"/>
                    <w:left w:val="none" w:sz="0" w:space="0" w:color="auto"/>
                    <w:bottom w:val="none" w:sz="0" w:space="0" w:color="auto"/>
                    <w:right w:val="none" w:sz="0" w:space="0" w:color="auto"/>
                  </w:divBdr>
                </w:div>
              </w:divsChild>
            </w:div>
            <w:div w:id="1644499903">
              <w:marLeft w:val="3147"/>
              <w:marRight w:val="0"/>
              <w:marTop w:val="0"/>
              <w:marBottom w:val="0"/>
              <w:divBdr>
                <w:top w:val="none" w:sz="0" w:space="0" w:color="auto"/>
                <w:left w:val="none" w:sz="0" w:space="0" w:color="auto"/>
                <w:bottom w:val="none" w:sz="0" w:space="0" w:color="auto"/>
                <w:right w:val="none" w:sz="0" w:space="0" w:color="auto"/>
              </w:divBdr>
              <w:divsChild>
                <w:div w:id="28462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20451">
          <w:marLeft w:val="-150"/>
          <w:marRight w:val="-150"/>
          <w:marTop w:val="300"/>
          <w:marBottom w:val="300"/>
          <w:divBdr>
            <w:top w:val="none" w:sz="0" w:space="0" w:color="auto"/>
            <w:left w:val="none" w:sz="0" w:space="0" w:color="auto"/>
            <w:bottom w:val="none" w:sz="0" w:space="0" w:color="auto"/>
            <w:right w:val="none" w:sz="0" w:space="0" w:color="auto"/>
          </w:divBdr>
          <w:divsChild>
            <w:div w:id="385103133">
              <w:marLeft w:val="0"/>
              <w:marRight w:val="0"/>
              <w:marTop w:val="0"/>
              <w:marBottom w:val="0"/>
              <w:divBdr>
                <w:top w:val="none" w:sz="0" w:space="0" w:color="auto"/>
                <w:left w:val="none" w:sz="0" w:space="0" w:color="auto"/>
                <w:bottom w:val="none" w:sz="0" w:space="0" w:color="auto"/>
                <w:right w:val="none" w:sz="0" w:space="0" w:color="auto"/>
              </w:divBdr>
              <w:divsChild>
                <w:div w:id="1772703389">
                  <w:marLeft w:val="-150"/>
                  <w:marRight w:val="-150"/>
                  <w:marTop w:val="0"/>
                  <w:marBottom w:val="0"/>
                  <w:divBdr>
                    <w:top w:val="none" w:sz="0" w:space="0" w:color="auto"/>
                    <w:left w:val="none" w:sz="0" w:space="0" w:color="auto"/>
                    <w:bottom w:val="none" w:sz="0" w:space="0" w:color="auto"/>
                    <w:right w:val="none" w:sz="0" w:space="0" w:color="auto"/>
                  </w:divBdr>
                </w:div>
                <w:div w:id="207232006">
                  <w:marLeft w:val="-150"/>
                  <w:marRight w:val="-150"/>
                  <w:marTop w:val="0"/>
                  <w:marBottom w:val="0"/>
                  <w:divBdr>
                    <w:top w:val="none" w:sz="0" w:space="0" w:color="auto"/>
                    <w:left w:val="none" w:sz="0" w:space="0" w:color="auto"/>
                    <w:bottom w:val="none" w:sz="0" w:space="0" w:color="auto"/>
                    <w:right w:val="none" w:sz="0" w:space="0" w:color="auto"/>
                  </w:divBdr>
                </w:div>
                <w:div w:id="734396538">
                  <w:marLeft w:val="-150"/>
                  <w:marRight w:val="-150"/>
                  <w:marTop w:val="0"/>
                  <w:marBottom w:val="0"/>
                  <w:divBdr>
                    <w:top w:val="none" w:sz="0" w:space="0" w:color="auto"/>
                    <w:left w:val="none" w:sz="0" w:space="0" w:color="auto"/>
                    <w:bottom w:val="none" w:sz="0" w:space="0" w:color="auto"/>
                    <w:right w:val="none" w:sz="0" w:space="0" w:color="auto"/>
                  </w:divBdr>
                </w:div>
                <w:div w:id="140457017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92957953">
          <w:marLeft w:val="-150"/>
          <w:marRight w:val="-150"/>
          <w:marTop w:val="0"/>
          <w:marBottom w:val="300"/>
          <w:divBdr>
            <w:top w:val="none" w:sz="0" w:space="0" w:color="auto"/>
            <w:left w:val="none" w:sz="0" w:space="0" w:color="auto"/>
            <w:bottom w:val="none" w:sz="0" w:space="0" w:color="auto"/>
            <w:right w:val="none" w:sz="0" w:space="0" w:color="auto"/>
          </w:divBdr>
          <w:divsChild>
            <w:div w:id="37971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454935">
      <w:bodyDiv w:val="1"/>
      <w:marLeft w:val="0"/>
      <w:marRight w:val="0"/>
      <w:marTop w:val="0"/>
      <w:marBottom w:val="0"/>
      <w:divBdr>
        <w:top w:val="none" w:sz="0" w:space="0" w:color="auto"/>
        <w:left w:val="none" w:sz="0" w:space="0" w:color="auto"/>
        <w:bottom w:val="none" w:sz="0" w:space="0" w:color="auto"/>
        <w:right w:val="none" w:sz="0" w:space="0" w:color="auto"/>
      </w:divBdr>
    </w:div>
    <w:div w:id="367604567">
      <w:bodyDiv w:val="1"/>
      <w:marLeft w:val="0"/>
      <w:marRight w:val="0"/>
      <w:marTop w:val="0"/>
      <w:marBottom w:val="0"/>
      <w:divBdr>
        <w:top w:val="none" w:sz="0" w:space="0" w:color="auto"/>
        <w:left w:val="none" w:sz="0" w:space="0" w:color="auto"/>
        <w:bottom w:val="none" w:sz="0" w:space="0" w:color="auto"/>
        <w:right w:val="none" w:sz="0" w:space="0" w:color="auto"/>
      </w:divBdr>
    </w:div>
    <w:div w:id="511921750">
      <w:bodyDiv w:val="1"/>
      <w:marLeft w:val="0"/>
      <w:marRight w:val="0"/>
      <w:marTop w:val="0"/>
      <w:marBottom w:val="0"/>
      <w:divBdr>
        <w:top w:val="none" w:sz="0" w:space="0" w:color="auto"/>
        <w:left w:val="none" w:sz="0" w:space="0" w:color="auto"/>
        <w:bottom w:val="none" w:sz="0" w:space="0" w:color="auto"/>
        <w:right w:val="none" w:sz="0" w:space="0" w:color="auto"/>
      </w:divBdr>
    </w:div>
    <w:div w:id="547450606">
      <w:bodyDiv w:val="1"/>
      <w:marLeft w:val="0"/>
      <w:marRight w:val="0"/>
      <w:marTop w:val="0"/>
      <w:marBottom w:val="0"/>
      <w:divBdr>
        <w:top w:val="none" w:sz="0" w:space="0" w:color="auto"/>
        <w:left w:val="none" w:sz="0" w:space="0" w:color="auto"/>
        <w:bottom w:val="none" w:sz="0" w:space="0" w:color="auto"/>
        <w:right w:val="none" w:sz="0" w:space="0" w:color="auto"/>
      </w:divBdr>
    </w:div>
    <w:div w:id="713895702">
      <w:bodyDiv w:val="1"/>
      <w:marLeft w:val="0"/>
      <w:marRight w:val="0"/>
      <w:marTop w:val="0"/>
      <w:marBottom w:val="0"/>
      <w:divBdr>
        <w:top w:val="none" w:sz="0" w:space="0" w:color="auto"/>
        <w:left w:val="none" w:sz="0" w:space="0" w:color="auto"/>
        <w:bottom w:val="none" w:sz="0" w:space="0" w:color="auto"/>
        <w:right w:val="none" w:sz="0" w:space="0" w:color="auto"/>
      </w:divBdr>
      <w:divsChild>
        <w:div w:id="44329963">
          <w:marLeft w:val="-150"/>
          <w:marRight w:val="-150"/>
          <w:marTop w:val="300"/>
          <w:marBottom w:val="300"/>
          <w:divBdr>
            <w:top w:val="none" w:sz="0" w:space="0" w:color="auto"/>
            <w:left w:val="none" w:sz="0" w:space="0" w:color="auto"/>
            <w:bottom w:val="none" w:sz="0" w:space="0" w:color="auto"/>
            <w:right w:val="none" w:sz="0" w:space="0" w:color="auto"/>
          </w:divBdr>
          <w:divsChild>
            <w:div w:id="820778029">
              <w:marLeft w:val="0"/>
              <w:marRight w:val="0"/>
              <w:marTop w:val="0"/>
              <w:marBottom w:val="0"/>
              <w:divBdr>
                <w:top w:val="none" w:sz="0" w:space="0" w:color="auto"/>
                <w:left w:val="none" w:sz="0" w:space="0" w:color="auto"/>
                <w:bottom w:val="none" w:sz="0" w:space="0" w:color="auto"/>
                <w:right w:val="none" w:sz="0" w:space="0" w:color="auto"/>
              </w:divBdr>
            </w:div>
          </w:divsChild>
        </w:div>
        <w:div w:id="1326782234">
          <w:marLeft w:val="-150"/>
          <w:marRight w:val="-150"/>
          <w:marTop w:val="300"/>
          <w:marBottom w:val="300"/>
          <w:divBdr>
            <w:top w:val="none" w:sz="0" w:space="0" w:color="auto"/>
            <w:left w:val="none" w:sz="0" w:space="0" w:color="auto"/>
            <w:bottom w:val="none" w:sz="0" w:space="0" w:color="auto"/>
            <w:right w:val="none" w:sz="0" w:space="0" w:color="auto"/>
          </w:divBdr>
          <w:divsChild>
            <w:div w:id="648484233">
              <w:marLeft w:val="0"/>
              <w:marRight w:val="0"/>
              <w:marTop w:val="0"/>
              <w:marBottom w:val="0"/>
              <w:divBdr>
                <w:top w:val="none" w:sz="0" w:space="0" w:color="auto"/>
                <w:left w:val="none" w:sz="0" w:space="0" w:color="auto"/>
                <w:bottom w:val="none" w:sz="0" w:space="0" w:color="auto"/>
                <w:right w:val="none" w:sz="0" w:space="0" w:color="auto"/>
              </w:divBdr>
              <w:divsChild>
                <w:div w:id="1011107390">
                  <w:marLeft w:val="-150"/>
                  <w:marRight w:val="-150"/>
                  <w:marTop w:val="0"/>
                  <w:marBottom w:val="0"/>
                  <w:divBdr>
                    <w:top w:val="none" w:sz="0" w:space="0" w:color="auto"/>
                    <w:left w:val="none" w:sz="0" w:space="0" w:color="auto"/>
                    <w:bottom w:val="none" w:sz="0" w:space="0" w:color="auto"/>
                    <w:right w:val="none" w:sz="0" w:space="0" w:color="auto"/>
                  </w:divBdr>
                </w:div>
                <w:div w:id="1240091892">
                  <w:marLeft w:val="-150"/>
                  <w:marRight w:val="-150"/>
                  <w:marTop w:val="0"/>
                  <w:marBottom w:val="0"/>
                  <w:divBdr>
                    <w:top w:val="none" w:sz="0" w:space="0" w:color="auto"/>
                    <w:left w:val="none" w:sz="0" w:space="0" w:color="auto"/>
                    <w:bottom w:val="none" w:sz="0" w:space="0" w:color="auto"/>
                    <w:right w:val="none" w:sz="0" w:space="0" w:color="auto"/>
                  </w:divBdr>
                </w:div>
                <w:div w:id="1279491530">
                  <w:marLeft w:val="-150"/>
                  <w:marRight w:val="-150"/>
                  <w:marTop w:val="0"/>
                  <w:marBottom w:val="0"/>
                  <w:divBdr>
                    <w:top w:val="none" w:sz="0" w:space="0" w:color="auto"/>
                    <w:left w:val="none" w:sz="0" w:space="0" w:color="auto"/>
                    <w:bottom w:val="none" w:sz="0" w:space="0" w:color="auto"/>
                    <w:right w:val="none" w:sz="0" w:space="0" w:color="auto"/>
                  </w:divBdr>
                </w:div>
                <w:div w:id="1621916216">
                  <w:marLeft w:val="-150"/>
                  <w:marRight w:val="-150"/>
                  <w:marTop w:val="0"/>
                  <w:marBottom w:val="0"/>
                  <w:divBdr>
                    <w:top w:val="none" w:sz="0" w:space="0" w:color="auto"/>
                    <w:left w:val="none" w:sz="0" w:space="0" w:color="auto"/>
                    <w:bottom w:val="none" w:sz="0" w:space="0" w:color="auto"/>
                    <w:right w:val="none" w:sz="0" w:space="0" w:color="auto"/>
                  </w:divBdr>
                </w:div>
                <w:div w:id="1360080754">
                  <w:marLeft w:val="-150"/>
                  <w:marRight w:val="-150"/>
                  <w:marTop w:val="0"/>
                  <w:marBottom w:val="0"/>
                  <w:divBdr>
                    <w:top w:val="none" w:sz="0" w:space="0" w:color="auto"/>
                    <w:left w:val="none" w:sz="0" w:space="0" w:color="auto"/>
                    <w:bottom w:val="none" w:sz="0" w:space="0" w:color="auto"/>
                    <w:right w:val="none" w:sz="0" w:space="0" w:color="auto"/>
                  </w:divBdr>
                </w:div>
                <w:div w:id="1130174170">
                  <w:marLeft w:val="-150"/>
                  <w:marRight w:val="-150"/>
                  <w:marTop w:val="0"/>
                  <w:marBottom w:val="0"/>
                  <w:divBdr>
                    <w:top w:val="none" w:sz="0" w:space="0" w:color="auto"/>
                    <w:left w:val="none" w:sz="0" w:space="0" w:color="auto"/>
                    <w:bottom w:val="none" w:sz="0" w:space="0" w:color="auto"/>
                    <w:right w:val="none" w:sz="0" w:space="0" w:color="auto"/>
                  </w:divBdr>
                </w:div>
              </w:divsChild>
            </w:div>
            <w:div w:id="816607315">
              <w:marLeft w:val="3147"/>
              <w:marRight w:val="0"/>
              <w:marTop w:val="0"/>
              <w:marBottom w:val="0"/>
              <w:divBdr>
                <w:top w:val="none" w:sz="0" w:space="0" w:color="auto"/>
                <w:left w:val="none" w:sz="0" w:space="0" w:color="auto"/>
                <w:bottom w:val="none" w:sz="0" w:space="0" w:color="auto"/>
                <w:right w:val="none" w:sz="0" w:space="0" w:color="auto"/>
              </w:divBdr>
              <w:divsChild>
                <w:div w:id="109078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68378">
          <w:marLeft w:val="-150"/>
          <w:marRight w:val="-150"/>
          <w:marTop w:val="300"/>
          <w:marBottom w:val="300"/>
          <w:divBdr>
            <w:top w:val="none" w:sz="0" w:space="0" w:color="auto"/>
            <w:left w:val="none" w:sz="0" w:space="0" w:color="auto"/>
            <w:bottom w:val="none" w:sz="0" w:space="0" w:color="auto"/>
            <w:right w:val="none" w:sz="0" w:space="0" w:color="auto"/>
          </w:divBdr>
          <w:divsChild>
            <w:div w:id="1660185961">
              <w:marLeft w:val="0"/>
              <w:marRight w:val="0"/>
              <w:marTop w:val="0"/>
              <w:marBottom w:val="0"/>
              <w:divBdr>
                <w:top w:val="none" w:sz="0" w:space="0" w:color="auto"/>
                <w:left w:val="none" w:sz="0" w:space="0" w:color="auto"/>
                <w:bottom w:val="none" w:sz="0" w:space="0" w:color="auto"/>
                <w:right w:val="none" w:sz="0" w:space="0" w:color="auto"/>
              </w:divBdr>
              <w:divsChild>
                <w:div w:id="1248420276">
                  <w:marLeft w:val="-150"/>
                  <w:marRight w:val="-150"/>
                  <w:marTop w:val="0"/>
                  <w:marBottom w:val="0"/>
                  <w:divBdr>
                    <w:top w:val="none" w:sz="0" w:space="0" w:color="auto"/>
                    <w:left w:val="none" w:sz="0" w:space="0" w:color="auto"/>
                    <w:bottom w:val="none" w:sz="0" w:space="0" w:color="auto"/>
                    <w:right w:val="none" w:sz="0" w:space="0" w:color="auto"/>
                  </w:divBdr>
                </w:div>
                <w:div w:id="1314138956">
                  <w:marLeft w:val="-150"/>
                  <w:marRight w:val="-150"/>
                  <w:marTop w:val="0"/>
                  <w:marBottom w:val="0"/>
                  <w:divBdr>
                    <w:top w:val="none" w:sz="0" w:space="0" w:color="auto"/>
                    <w:left w:val="none" w:sz="0" w:space="0" w:color="auto"/>
                    <w:bottom w:val="none" w:sz="0" w:space="0" w:color="auto"/>
                    <w:right w:val="none" w:sz="0" w:space="0" w:color="auto"/>
                  </w:divBdr>
                </w:div>
                <w:div w:id="496725783">
                  <w:marLeft w:val="-150"/>
                  <w:marRight w:val="-150"/>
                  <w:marTop w:val="0"/>
                  <w:marBottom w:val="0"/>
                  <w:divBdr>
                    <w:top w:val="none" w:sz="0" w:space="0" w:color="auto"/>
                    <w:left w:val="none" w:sz="0" w:space="0" w:color="auto"/>
                    <w:bottom w:val="none" w:sz="0" w:space="0" w:color="auto"/>
                    <w:right w:val="none" w:sz="0" w:space="0" w:color="auto"/>
                  </w:divBdr>
                </w:div>
                <w:div w:id="171333916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334773497">
          <w:marLeft w:val="-150"/>
          <w:marRight w:val="-150"/>
          <w:marTop w:val="0"/>
          <w:marBottom w:val="300"/>
          <w:divBdr>
            <w:top w:val="none" w:sz="0" w:space="0" w:color="auto"/>
            <w:left w:val="none" w:sz="0" w:space="0" w:color="auto"/>
            <w:bottom w:val="none" w:sz="0" w:space="0" w:color="auto"/>
            <w:right w:val="none" w:sz="0" w:space="0" w:color="auto"/>
          </w:divBdr>
          <w:divsChild>
            <w:div w:id="14185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11991">
      <w:bodyDiv w:val="1"/>
      <w:marLeft w:val="0"/>
      <w:marRight w:val="0"/>
      <w:marTop w:val="0"/>
      <w:marBottom w:val="0"/>
      <w:divBdr>
        <w:top w:val="none" w:sz="0" w:space="0" w:color="auto"/>
        <w:left w:val="none" w:sz="0" w:space="0" w:color="auto"/>
        <w:bottom w:val="none" w:sz="0" w:space="0" w:color="auto"/>
        <w:right w:val="none" w:sz="0" w:space="0" w:color="auto"/>
      </w:divBdr>
    </w:div>
    <w:div w:id="905802503">
      <w:bodyDiv w:val="1"/>
      <w:marLeft w:val="0"/>
      <w:marRight w:val="0"/>
      <w:marTop w:val="0"/>
      <w:marBottom w:val="0"/>
      <w:divBdr>
        <w:top w:val="none" w:sz="0" w:space="0" w:color="auto"/>
        <w:left w:val="none" w:sz="0" w:space="0" w:color="auto"/>
        <w:bottom w:val="none" w:sz="0" w:space="0" w:color="auto"/>
        <w:right w:val="none" w:sz="0" w:space="0" w:color="auto"/>
      </w:divBdr>
      <w:divsChild>
        <w:div w:id="1234661979">
          <w:marLeft w:val="0"/>
          <w:marRight w:val="0"/>
          <w:marTop w:val="0"/>
          <w:marBottom w:val="0"/>
          <w:divBdr>
            <w:top w:val="none" w:sz="0" w:space="0" w:color="auto"/>
            <w:left w:val="none" w:sz="0" w:space="0" w:color="auto"/>
            <w:bottom w:val="none" w:sz="0" w:space="0" w:color="auto"/>
            <w:right w:val="none" w:sz="0" w:space="0" w:color="auto"/>
          </w:divBdr>
          <w:divsChild>
            <w:div w:id="1259288241">
              <w:marLeft w:val="-150"/>
              <w:marRight w:val="-150"/>
              <w:marTop w:val="300"/>
              <w:marBottom w:val="300"/>
              <w:divBdr>
                <w:top w:val="none" w:sz="0" w:space="0" w:color="auto"/>
                <w:left w:val="none" w:sz="0" w:space="0" w:color="auto"/>
                <w:bottom w:val="none" w:sz="0" w:space="0" w:color="auto"/>
                <w:right w:val="none" w:sz="0" w:space="0" w:color="auto"/>
              </w:divBdr>
              <w:divsChild>
                <w:div w:id="98855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130805">
          <w:marLeft w:val="0"/>
          <w:marRight w:val="0"/>
          <w:marTop w:val="0"/>
          <w:marBottom w:val="0"/>
          <w:divBdr>
            <w:top w:val="none" w:sz="0" w:space="0" w:color="auto"/>
            <w:left w:val="none" w:sz="0" w:space="0" w:color="auto"/>
            <w:bottom w:val="none" w:sz="0" w:space="0" w:color="auto"/>
            <w:right w:val="none" w:sz="0" w:space="0" w:color="auto"/>
          </w:divBdr>
          <w:divsChild>
            <w:div w:id="538278888">
              <w:marLeft w:val="-150"/>
              <w:marRight w:val="-150"/>
              <w:marTop w:val="300"/>
              <w:marBottom w:val="300"/>
              <w:divBdr>
                <w:top w:val="none" w:sz="0" w:space="0" w:color="auto"/>
                <w:left w:val="none" w:sz="0" w:space="0" w:color="auto"/>
                <w:bottom w:val="none" w:sz="0" w:space="0" w:color="auto"/>
                <w:right w:val="none" w:sz="0" w:space="0" w:color="auto"/>
              </w:divBdr>
              <w:divsChild>
                <w:div w:id="1410809873">
                  <w:marLeft w:val="0"/>
                  <w:marRight w:val="0"/>
                  <w:marTop w:val="0"/>
                  <w:marBottom w:val="0"/>
                  <w:divBdr>
                    <w:top w:val="none" w:sz="0" w:space="0" w:color="auto"/>
                    <w:left w:val="none" w:sz="0" w:space="0" w:color="auto"/>
                    <w:bottom w:val="none" w:sz="0" w:space="0" w:color="auto"/>
                    <w:right w:val="none" w:sz="0" w:space="0" w:color="auto"/>
                  </w:divBdr>
                  <w:divsChild>
                    <w:div w:id="1110053577">
                      <w:marLeft w:val="-150"/>
                      <w:marRight w:val="-150"/>
                      <w:marTop w:val="0"/>
                      <w:marBottom w:val="0"/>
                      <w:divBdr>
                        <w:top w:val="none" w:sz="0" w:space="0" w:color="auto"/>
                        <w:left w:val="none" w:sz="0" w:space="0" w:color="auto"/>
                        <w:bottom w:val="none" w:sz="0" w:space="0" w:color="auto"/>
                        <w:right w:val="none" w:sz="0" w:space="0" w:color="auto"/>
                      </w:divBdr>
                    </w:div>
                    <w:div w:id="1031414608">
                      <w:marLeft w:val="-150"/>
                      <w:marRight w:val="-150"/>
                      <w:marTop w:val="0"/>
                      <w:marBottom w:val="0"/>
                      <w:divBdr>
                        <w:top w:val="none" w:sz="0" w:space="0" w:color="auto"/>
                        <w:left w:val="none" w:sz="0" w:space="0" w:color="auto"/>
                        <w:bottom w:val="none" w:sz="0" w:space="0" w:color="auto"/>
                        <w:right w:val="none" w:sz="0" w:space="0" w:color="auto"/>
                      </w:divBdr>
                    </w:div>
                    <w:div w:id="1125080326">
                      <w:marLeft w:val="-150"/>
                      <w:marRight w:val="-150"/>
                      <w:marTop w:val="0"/>
                      <w:marBottom w:val="0"/>
                      <w:divBdr>
                        <w:top w:val="none" w:sz="0" w:space="0" w:color="auto"/>
                        <w:left w:val="none" w:sz="0" w:space="0" w:color="auto"/>
                        <w:bottom w:val="none" w:sz="0" w:space="0" w:color="auto"/>
                        <w:right w:val="none" w:sz="0" w:space="0" w:color="auto"/>
                      </w:divBdr>
                    </w:div>
                    <w:div w:id="1535730553">
                      <w:marLeft w:val="-150"/>
                      <w:marRight w:val="-150"/>
                      <w:marTop w:val="0"/>
                      <w:marBottom w:val="0"/>
                      <w:divBdr>
                        <w:top w:val="none" w:sz="0" w:space="0" w:color="auto"/>
                        <w:left w:val="none" w:sz="0" w:space="0" w:color="auto"/>
                        <w:bottom w:val="none" w:sz="0" w:space="0" w:color="auto"/>
                        <w:right w:val="none" w:sz="0" w:space="0" w:color="auto"/>
                      </w:divBdr>
                    </w:div>
                    <w:div w:id="1094325482">
                      <w:marLeft w:val="-150"/>
                      <w:marRight w:val="-150"/>
                      <w:marTop w:val="0"/>
                      <w:marBottom w:val="0"/>
                      <w:divBdr>
                        <w:top w:val="none" w:sz="0" w:space="0" w:color="auto"/>
                        <w:left w:val="none" w:sz="0" w:space="0" w:color="auto"/>
                        <w:bottom w:val="none" w:sz="0" w:space="0" w:color="auto"/>
                        <w:right w:val="none" w:sz="0" w:space="0" w:color="auto"/>
                      </w:divBdr>
                    </w:div>
                    <w:div w:id="1718772081">
                      <w:marLeft w:val="-150"/>
                      <w:marRight w:val="-150"/>
                      <w:marTop w:val="0"/>
                      <w:marBottom w:val="0"/>
                      <w:divBdr>
                        <w:top w:val="none" w:sz="0" w:space="0" w:color="auto"/>
                        <w:left w:val="none" w:sz="0" w:space="0" w:color="auto"/>
                        <w:bottom w:val="none" w:sz="0" w:space="0" w:color="auto"/>
                        <w:right w:val="none" w:sz="0" w:space="0" w:color="auto"/>
                      </w:divBdr>
                    </w:div>
                  </w:divsChild>
                </w:div>
                <w:div w:id="1905526969">
                  <w:marLeft w:val="3147"/>
                  <w:marRight w:val="0"/>
                  <w:marTop w:val="0"/>
                  <w:marBottom w:val="0"/>
                  <w:divBdr>
                    <w:top w:val="none" w:sz="0" w:space="0" w:color="auto"/>
                    <w:left w:val="none" w:sz="0" w:space="0" w:color="auto"/>
                    <w:bottom w:val="none" w:sz="0" w:space="0" w:color="auto"/>
                    <w:right w:val="none" w:sz="0" w:space="0" w:color="auto"/>
                  </w:divBdr>
                  <w:divsChild>
                    <w:div w:id="170231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260544">
          <w:marLeft w:val="0"/>
          <w:marRight w:val="0"/>
          <w:marTop w:val="0"/>
          <w:marBottom w:val="0"/>
          <w:divBdr>
            <w:top w:val="none" w:sz="0" w:space="0" w:color="auto"/>
            <w:left w:val="none" w:sz="0" w:space="0" w:color="auto"/>
            <w:bottom w:val="none" w:sz="0" w:space="0" w:color="auto"/>
            <w:right w:val="none" w:sz="0" w:space="0" w:color="auto"/>
          </w:divBdr>
          <w:divsChild>
            <w:div w:id="1553082266">
              <w:marLeft w:val="-150"/>
              <w:marRight w:val="-150"/>
              <w:marTop w:val="300"/>
              <w:marBottom w:val="300"/>
              <w:divBdr>
                <w:top w:val="none" w:sz="0" w:space="0" w:color="auto"/>
                <w:left w:val="none" w:sz="0" w:space="0" w:color="auto"/>
                <w:bottom w:val="none" w:sz="0" w:space="0" w:color="auto"/>
                <w:right w:val="none" w:sz="0" w:space="0" w:color="auto"/>
              </w:divBdr>
              <w:divsChild>
                <w:div w:id="887760234">
                  <w:marLeft w:val="0"/>
                  <w:marRight w:val="0"/>
                  <w:marTop w:val="0"/>
                  <w:marBottom w:val="0"/>
                  <w:divBdr>
                    <w:top w:val="none" w:sz="0" w:space="0" w:color="auto"/>
                    <w:left w:val="none" w:sz="0" w:space="0" w:color="auto"/>
                    <w:bottom w:val="none" w:sz="0" w:space="0" w:color="auto"/>
                    <w:right w:val="none" w:sz="0" w:space="0" w:color="auto"/>
                  </w:divBdr>
                  <w:divsChild>
                    <w:div w:id="312493926">
                      <w:marLeft w:val="-150"/>
                      <w:marRight w:val="-150"/>
                      <w:marTop w:val="0"/>
                      <w:marBottom w:val="0"/>
                      <w:divBdr>
                        <w:top w:val="none" w:sz="0" w:space="0" w:color="auto"/>
                        <w:left w:val="none" w:sz="0" w:space="0" w:color="auto"/>
                        <w:bottom w:val="none" w:sz="0" w:space="0" w:color="auto"/>
                        <w:right w:val="none" w:sz="0" w:space="0" w:color="auto"/>
                      </w:divBdr>
                    </w:div>
                    <w:div w:id="541720623">
                      <w:marLeft w:val="-150"/>
                      <w:marRight w:val="-150"/>
                      <w:marTop w:val="0"/>
                      <w:marBottom w:val="0"/>
                      <w:divBdr>
                        <w:top w:val="none" w:sz="0" w:space="0" w:color="auto"/>
                        <w:left w:val="none" w:sz="0" w:space="0" w:color="auto"/>
                        <w:bottom w:val="none" w:sz="0" w:space="0" w:color="auto"/>
                        <w:right w:val="none" w:sz="0" w:space="0" w:color="auto"/>
                      </w:divBdr>
                    </w:div>
                    <w:div w:id="226065714">
                      <w:marLeft w:val="-150"/>
                      <w:marRight w:val="-150"/>
                      <w:marTop w:val="0"/>
                      <w:marBottom w:val="0"/>
                      <w:divBdr>
                        <w:top w:val="none" w:sz="0" w:space="0" w:color="auto"/>
                        <w:left w:val="none" w:sz="0" w:space="0" w:color="auto"/>
                        <w:bottom w:val="none" w:sz="0" w:space="0" w:color="auto"/>
                        <w:right w:val="none" w:sz="0" w:space="0" w:color="auto"/>
                      </w:divBdr>
                    </w:div>
                    <w:div w:id="62975275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2139256021">
              <w:marLeft w:val="-150"/>
              <w:marRight w:val="-150"/>
              <w:marTop w:val="0"/>
              <w:marBottom w:val="300"/>
              <w:divBdr>
                <w:top w:val="none" w:sz="0" w:space="0" w:color="auto"/>
                <w:left w:val="none" w:sz="0" w:space="0" w:color="auto"/>
                <w:bottom w:val="none" w:sz="0" w:space="0" w:color="auto"/>
                <w:right w:val="none" w:sz="0" w:space="0" w:color="auto"/>
              </w:divBdr>
              <w:divsChild>
                <w:div w:id="1406144873">
                  <w:marLeft w:val="0"/>
                  <w:marRight w:val="0"/>
                  <w:marTop w:val="0"/>
                  <w:marBottom w:val="0"/>
                  <w:divBdr>
                    <w:top w:val="none" w:sz="0" w:space="0" w:color="auto"/>
                    <w:left w:val="none" w:sz="0" w:space="0" w:color="auto"/>
                    <w:bottom w:val="none" w:sz="0" w:space="0" w:color="auto"/>
                    <w:right w:val="none" w:sz="0" w:space="0" w:color="auto"/>
                  </w:divBdr>
                </w:div>
              </w:divsChild>
            </w:div>
            <w:div w:id="1193179830">
              <w:marLeft w:val="-150"/>
              <w:marRight w:val="-150"/>
              <w:marTop w:val="0"/>
              <w:marBottom w:val="300"/>
              <w:divBdr>
                <w:top w:val="none" w:sz="0" w:space="0" w:color="auto"/>
                <w:left w:val="none" w:sz="0" w:space="0" w:color="auto"/>
                <w:bottom w:val="none" w:sz="0" w:space="0" w:color="auto"/>
                <w:right w:val="none" w:sz="0" w:space="0" w:color="auto"/>
              </w:divBdr>
              <w:divsChild>
                <w:div w:id="103542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526304">
      <w:bodyDiv w:val="1"/>
      <w:marLeft w:val="0"/>
      <w:marRight w:val="0"/>
      <w:marTop w:val="0"/>
      <w:marBottom w:val="0"/>
      <w:divBdr>
        <w:top w:val="none" w:sz="0" w:space="0" w:color="auto"/>
        <w:left w:val="none" w:sz="0" w:space="0" w:color="auto"/>
        <w:bottom w:val="none" w:sz="0" w:space="0" w:color="auto"/>
        <w:right w:val="none" w:sz="0" w:space="0" w:color="auto"/>
      </w:divBdr>
      <w:divsChild>
        <w:div w:id="817187842">
          <w:marLeft w:val="0"/>
          <w:marRight w:val="0"/>
          <w:marTop w:val="0"/>
          <w:marBottom w:val="0"/>
          <w:divBdr>
            <w:top w:val="none" w:sz="0" w:space="0" w:color="auto"/>
            <w:left w:val="none" w:sz="0" w:space="0" w:color="auto"/>
            <w:bottom w:val="none" w:sz="0" w:space="0" w:color="auto"/>
            <w:right w:val="none" w:sz="0" w:space="0" w:color="auto"/>
          </w:divBdr>
          <w:divsChild>
            <w:div w:id="432092488">
              <w:marLeft w:val="-150"/>
              <w:marRight w:val="-150"/>
              <w:marTop w:val="300"/>
              <w:marBottom w:val="300"/>
              <w:divBdr>
                <w:top w:val="none" w:sz="0" w:space="0" w:color="auto"/>
                <w:left w:val="none" w:sz="0" w:space="0" w:color="auto"/>
                <w:bottom w:val="none" w:sz="0" w:space="0" w:color="auto"/>
                <w:right w:val="none" w:sz="0" w:space="0" w:color="auto"/>
              </w:divBdr>
              <w:divsChild>
                <w:div w:id="20329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768472">
          <w:marLeft w:val="0"/>
          <w:marRight w:val="0"/>
          <w:marTop w:val="0"/>
          <w:marBottom w:val="0"/>
          <w:divBdr>
            <w:top w:val="none" w:sz="0" w:space="0" w:color="auto"/>
            <w:left w:val="none" w:sz="0" w:space="0" w:color="auto"/>
            <w:bottom w:val="none" w:sz="0" w:space="0" w:color="auto"/>
            <w:right w:val="none" w:sz="0" w:space="0" w:color="auto"/>
          </w:divBdr>
          <w:divsChild>
            <w:div w:id="2011639863">
              <w:marLeft w:val="-150"/>
              <w:marRight w:val="-150"/>
              <w:marTop w:val="300"/>
              <w:marBottom w:val="300"/>
              <w:divBdr>
                <w:top w:val="none" w:sz="0" w:space="0" w:color="auto"/>
                <w:left w:val="none" w:sz="0" w:space="0" w:color="auto"/>
                <w:bottom w:val="none" w:sz="0" w:space="0" w:color="auto"/>
                <w:right w:val="none" w:sz="0" w:space="0" w:color="auto"/>
              </w:divBdr>
              <w:divsChild>
                <w:div w:id="1902213481">
                  <w:marLeft w:val="0"/>
                  <w:marRight w:val="0"/>
                  <w:marTop w:val="0"/>
                  <w:marBottom w:val="0"/>
                  <w:divBdr>
                    <w:top w:val="none" w:sz="0" w:space="0" w:color="auto"/>
                    <w:left w:val="none" w:sz="0" w:space="0" w:color="auto"/>
                    <w:bottom w:val="none" w:sz="0" w:space="0" w:color="auto"/>
                    <w:right w:val="none" w:sz="0" w:space="0" w:color="auto"/>
                  </w:divBdr>
                  <w:divsChild>
                    <w:div w:id="1981425435">
                      <w:marLeft w:val="-150"/>
                      <w:marRight w:val="-150"/>
                      <w:marTop w:val="0"/>
                      <w:marBottom w:val="0"/>
                      <w:divBdr>
                        <w:top w:val="none" w:sz="0" w:space="0" w:color="auto"/>
                        <w:left w:val="none" w:sz="0" w:space="0" w:color="auto"/>
                        <w:bottom w:val="none" w:sz="0" w:space="0" w:color="auto"/>
                        <w:right w:val="none" w:sz="0" w:space="0" w:color="auto"/>
                      </w:divBdr>
                    </w:div>
                    <w:div w:id="1248274142">
                      <w:marLeft w:val="-150"/>
                      <w:marRight w:val="-150"/>
                      <w:marTop w:val="0"/>
                      <w:marBottom w:val="0"/>
                      <w:divBdr>
                        <w:top w:val="none" w:sz="0" w:space="0" w:color="auto"/>
                        <w:left w:val="none" w:sz="0" w:space="0" w:color="auto"/>
                        <w:bottom w:val="none" w:sz="0" w:space="0" w:color="auto"/>
                        <w:right w:val="none" w:sz="0" w:space="0" w:color="auto"/>
                      </w:divBdr>
                    </w:div>
                    <w:div w:id="387345716">
                      <w:marLeft w:val="-150"/>
                      <w:marRight w:val="-150"/>
                      <w:marTop w:val="0"/>
                      <w:marBottom w:val="0"/>
                      <w:divBdr>
                        <w:top w:val="none" w:sz="0" w:space="0" w:color="auto"/>
                        <w:left w:val="none" w:sz="0" w:space="0" w:color="auto"/>
                        <w:bottom w:val="none" w:sz="0" w:space="0" w:color="auto"/>
                        <w:right w:val="none" w:sz="0" w:space="0" w:color="auto"/>
                      </w:divBdr>
                    </w:div>
                    <w:div w:id="437797455">
                      <w:marLeft w:val="-150"/>
                      <w:marRight w:val="-150"/>
                      <w:marTop w:val="0"/>
                      <w:marBottom w:val="0"/>
                      <w:divBdr>
                        <w:top w:val="none" w:sz="0" w:space="0" w:color="auto"/>
                        <w:left w:val="none" w:sz="0" w:space="0" w:color="auto"/>
                        <w:bottom w:val="none" w:sz="0" w:space="0" w:color="auto"/>
                        <w:right w:val="none" w:sz="0" w:space="0" w:color="auto"/>
                      </w:divBdr>
                    </w:div>
                    <w:div w:id="1766339708">
                      <w:marLeft w:val="-150"/>
                      <w:marRight w:val="-150"/>
                      <w:marTop w:val="0"/>
                      <w:marBottom w:val="0"/>
                      <w:divBdr>
                        <w:top w:val="none" w:sz="0" w:space="0" w:color="auto"/>
                        <w:left w:val="none" w:sz="0" w:space="0" w:color="auto"/>
                        <w:bottom w:val="none" w:sz="0" w:space="0" w:color="auto"/>
                        <w:right w:val="none" w:sz="0" w:space="0" w:color="auto"/>
                      </w:divBdr>
                    </w:div>
                    <w:div w:id="121466967">
                      <w:marLeft w:val="-150"/>
                      <w:marRight w:val="-150"/>
                      <w:marTop w:val="0"/>
                      <w:marBottom w:val="0"/>
                      <w:divBdr>
                        <w:top w:val="none" w:sz="0" w:space="0" w:color="auto"/>
                        <w:left w:val="none" w:sz="0" w:space="0" w:color="auto"/>
                        <w:bottom w:val="none" w:sz="0" w:space="0" w:color="auto"/>
                        <w:right w:val="none" w:sz="0" w:space="0" w:color="auto"/>
                      </w:divBdr>
                    </w:div>
                  </w:divsChild>
                </w:div>
                <w:div w:id="863400704">
                  <w:marLeft w:val="3147"/>
                  <w:marRight w:val="0"/>
                  <w:marTop w:val="0"/>
                  <w:marBottom w:val="0"/>
                  <w:divBdr>
                    <w:top w:val="none" w:sz="0" w:space="0" w:color="auto"/>
                    <w:left w:val="none" w:sz="0" w:space="0" w:color="auto"/>
                    <w:bottom w:val="none" w:sz="0" w:space="0" w:color="auto"/>
                    <w:right w:val="none" w:sz="0" w:space="0" w:color="auto"/>
                  </w:divBdr>
                  <w:divsChild>
                    <w:div w:id="176095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36091">
          <w:marLeft w:val="0"/>
          <w:marRight w:val="0"/>
          <w:marTop w:val="0"/>
          <w:marBottom w:val="0"/>
          <w:divBdr>
            <w:top w:val="none" w:sz="0" w:space="0" w:color="auto"/>
            <w:left w:val="none" w:sz="0" w:space="0" w:color="auto"/>
            <w:bottom w:val="none" w:sz="0" w:space="0" w:color="auto"/>
            <w:right w:val="none" w:sz="0" w:space="0" w:color="auto"/>
          </w:divBdr>
          <w:divsChild>
            <w:div w:id="1576624165">
              <w:marLeft w:val="-150"/>
              <w:marRight w:val="-150"/>
              <w:marTop w:val="300"/>
              <w:marBottom w:val="300"/>
              <w:divBdr>
                <w:top w:val="none" w:sz="0" w:space="0" w:color="auto"/>
                <w:left w:val="none" w:sz="0" w:space="0" w:color="auto"/>
                <w:bottom w:val="none" w:sz="0" w:space="0" w:color="auto"/>
                <w:right w:val="none" w:sz="0" w:space="0" w:color="auto"/>
              </w:divBdr>
              <w:divsChild>
                <w:div w:id="441072933">
                  <w:marLeft w:val="0"/>
                  <w:marRight w:val="0"/>
                  <w:marTop w:val="0"/>
                  <w:marBottom w:val="0"/>
                  <w:divBdr>
                    <w:top w:val="none" w:sz="0" w:space="0" w:color="auto"/>
                    <w:left w:val="none" w:sz="0" w:space="0" w:color="auto"/>
                    <w:bottom w:val="none" w:sz="0" w:space="0" w:color="auto"/>
                    <w:right w:val="none" w:sz="0" w:space="0" w:color="auto"/>
                  </w:divBdr>
                  <w:divsChild>
                    <w:div w:id="667056688">
                      <w:marLeft w:val="-150"/>
                      <w:marRight w:val="-150"/>
                      <w:marTop w:val="0"/>
                      <w:marBottom w:val="0"/>
                      <w:divBdr>
                        <w:top w:val="none" w:sz="0" w:space="0" w:color="auto"/>
                        <w:left w:val="none" w:sz="0" w:space="0" w:color="auto"/>
                        <w:bottom w:val="none" w:sz="0" w:space="0" w:color="auto"/>
                        <w:right w:val="none" w:sz="0" w:space="0" w:color="auto"/>
                      </w:divBdr>
                    </w:div>
                    <w:div w:id="508178116">
                      <w:marLeft w:val="-150"/>
                      <w:marRight w:val="-150"/>
                      <w:marTop w:val="0"/>
                      <w:marBottom w:val="0"/>
                      <w:divBdr>
                        <w:top w:val="none" w:sz="0" w:space="0" w:color="auto"/>
                        <w:left w:val="none" w:sz="0" w:space="0" w:color="auto"/>
                        <w:bottom w:val="none" w:sz="0" w:space="0" w:color="auto"/>
                        <w:right w:val="none" w:sz="0" w:space="0" w:color="auto"/>
                      </w:divBdr>
                    </w:div>
                    <w:div w:id="559705735">
                      <w:marLeft w:val="-150"/>
                      <w:marRight w:val="-150"/>
                      <w:marTop w:val="0"/>
                      <w:marBottom w:val="0"/>
                      <w:divBdr>
                        <w:top w:val="none" w:sz="0" w:space="0" w:color="auto"/>
                        <w:left w:val="none" w:sz="0" w:space="0" w:color="auto"/>
                        <w:bottom w:val="none" w:sz="0" w:space="0" w:color="auto"/>
                        <w:right w:val="none" w:sz="0" w:space="0" w:color="auto"/>
                      </w:divBdr>
                    </w:div>
                    <w:div w:id="1515145235">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885411176">
              <w:marLeft w:val="-150"/>
              <w:marRight w:val="-150"/>
              <w:marTop w:val="0"/>
              <w:marBottom w:val="300"/>
              <w:divBdr>
                <w:top w:val="none" w:sz="0" w:space="0" w:color="auto"/>
                <w:left w:val="none" w:sz="0" w:space="0" w:color="auto"/>
                <w:bottom w:val="none" w:sz="0" w:space="0" w:color="auto"/>
                <w:right w:val="none" w:sz="0" w:space="0" w:color="auto"/>
              </w:divBdr>
              <w:divsChild>
                <w:div w:id="2101871923">
                  <w:marLeft w:val="0"/>
                  <w:marRight w:val="0"/>
                  <w:marTop w:val="0"/>
                  <w:marBottom w:val="0"/>
                  <w:divBdr>
                    <w:top w:val="none" w:sz="0" w:space="0" w:color="auto"/>
                    <w:left w:val="none" w:sz="0" w:space="0" w:color="auto"/>
                    <w:bottom w:val="none" w:sz="0" w:space="0" w:color="auto"/>
                    <w:right w:val="none" w:sz="0" w:space="0" w:color="auto"/>
                  </w:divBdr>
                </w:div>
              </w:divsChild>
            </w:div>
            <w:div w:id="1246115486">
              <w:marLeft w:val="-150"/>
              <w:marRight w:val="-150"/>
              <w:marTop w:val="0"/>
              <w:marBottom w:val="300"/>
              <w:divBdr>
                <w:top w:val="none" w:sz="0" w:space="0" w:color="auto"/>
                <w:left w:val="none" w:sz="0" w:space="0" w:color="auto"/>
                <w:bottom w:val="none" w:sz="0" w:space="0" w:color="auto"/>
                <w:right w:val="none" w:sz="0" w:space="0" w:color="auto"/>
              </w:divBdr>
              <w:divsChild>
                <w:div w:id="2001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47270">
      <w:bodyDiv w:val="1"/>
      <w:marLeft w:val="0"/>
      <w:marRight w:val="0"/>
      <w:marTop w:val="0"/>
      <w:marBottom w:val="0"/>
      <w:divBdr>
        <w:top w:val="none" w:sz="0" w:space="0" w:color="auto"/>
        <w:left w:val="none" w:sz="0" w:space="0" w:color="auto"/>
        <w:bottom w:val="none" w:sz="0" w:space="0" w:color="auto"/>
        <w:right w:val="none" w:sz="0" w:space="0" w:color="auto"/>
      </w:divBdr>
    </w:div>
    <w:div w:id="1110319097">
      <w:bodyDiv w:val="1"/>
      <w:marLeft w:val="0"/>
      <w:marRight w:val="0"/>
      <w:marTop w:val="0"/>
      <w:marBottom w:val="0"/>
      <w:divBdr>
        <w:top w:val="none" w:sz="0" w:space="0" w:color="auto"/>
        <w:left w:val="none" w:sz="0" w:space="0" w:color="auto"/>
        <w:bottom w:val="none" w:sz="0" w:space="0" w:color="auto"/>
        <w:right w:val="none" w:sz="0" w:space="0" w:color="auto"/>
      </w:divBdr>
      <w:divsChild>
        <w:div w:id="1044988968">
          <w:marLeft w:val="-150"/>
          <w:marRight w:val="-150"/>
          <w:marTop w:val="300"/>
          <w:marBottom w:val="300"/>
          <w:divBdr>
            <w:top w:val="none" w:sz="0" w:space="0" w:color="auto"/>
            <w:left w:val="none" w:sz="0" w:space="0" w:color="auto"/>
            <w:bottom w:val="none" w:sz="0" w:space="0" w:color="auto"/>
            <w:right w:val="none" w:sz="0" w:space="0" w:color="auto"/>
          </w:divBdr>
          <w:divsChild>
            <w:div w:id="302541379">
              <w:marLeft w:val="0"/>
              <w:marRight w:val="0"/>
              <w:marTop w:val="0"/>
              <w:marBottom w:val="0"/>
              <w:divBdr>
                <w:top w:val="none" w:sz="0" w:space="0" w:color="auto"/>
                <w:left w:val="none" w:sz="0" w:space="0" w:color="auto"/>
                <w:bottom w:val="none" w:sz="0" w:space="0" w:color="auto"/>
                <w:right w:val="none" w:sz="0" w:space="0" w:color="auto"/>
              </w:divBdr>
            </w:div>
          </w:divsChild>
        </w:div>
        <w:div w:id="1936942279">
          <w:marLeft w:val="-150"/>
          <w:marRight w:val="-150"/>
          <w:marTop w:val="300"/>
          <w:marBottom w:val="300"/>
          <w:divBdr>
            <w:top w:val="none" w:sz="0" w:space="0" w:color="auto"/>
            <w:left w:val="none" w:sz="0" w:space="0" w:color="auto"/>
            <w:bottom w:val="none" w:sz="0" w:space="0" w:color="auto"/>
            <w:right w:val="none" w:sz="0" w:space="0" w:color="auto"/>
          </w:divBdr>
          <w:divsChild>
            <w:div w:id="569660374">
              <w:marLeft w:val="0"/>
              <w:marRight w:val="0"/>
              <w:marTop w:val="0"/>
              <w:marBottom w:val="0"/>
              <w:divBdr>
                <w:top w:val="none" w:sz="0" w:space="0" w:color="auto"/>
                <w:left w:val="none" w:sz="0" w:space="0" w:color="auto"/>
                <w:bottom w:val="none" w:sz="0" w:space="0" w:color="auto"/>
                <w:right w:val="none" w:sz="0" w:space="0" w:color="auto"/>
              </w:divBdr>
              <w:divsChild>
                <w:div w:id="1078555822">
                  <w:marLeft w:val="-150"/>
                  <w:marRight w:val="-150"/>
                  <w:marTop w:val="0"/>
                  <w:marBottom w:val="0"/>
                  <w:divBdr>
                    <w:top w:val="none" w:sz="0" w:space="0" w:color="auto"/>
                    <w:left w:val="none" w:sz="0" w:space="0" w:color="auto"/>
                    <w:bottom w:val="none" w:sz="0" w:space="0" w:color="auto"/>
                    <w:right w:val="none" w:sz="0" w:space="0" w:color="auto"/>
                  </w:divBdr>
                </w:div>
                <w:div w:id="1493566373">
                  <w:marLeft w:val="-150"/>
                  <w:marRight w:val="-150"/>
                  <w:marTop w:val="0"/>
                  <w:marBottom w:val="0"/>
                  <w:divBdr>
                    <w:top w:val="none" w:sz="0" w:space="0" w:color="auto"/>
                    <w:left w:val="none" w:sz="0" w:space="0" w:color="auto"/>
                    <w:bottom w:val="none" w:sz="0" w:space="0" w:color="auto"/>
                    <w:right w:val="none" w:sz="0" w:space="0" w:color="auto"/>
                  </w:divBdr>
                </w:div>
                <w:div w:id="1648783602">
                  <w:marLeft w:val="-150"/>
                  <w:marRight w:val="-150"/>
                  <w:marTop w:val="0"/>
                  <w:marBottom w:val="0"/>
                  <w:divBdr>
                    <w:top w:val="none" w:sz="0" w:space="0" w:color="auto"/>
                    <w:left w:val="none" w:sz="0" w:space="0" w:color="auto"/>
                    <w:bottom w:val="none" w:sz="0" w:space="0" w:color="auto"/>
                    <w:right w:val="none" w:sz="0" w:space="0" w:color="auto"/>
                  </w:divBdr>
                </w:div>
                <w:div w:id="704019062">
                  <w:marLeft w:val="-150"/>
                  <w:marRight w:val="-150"/>
                  <w:marTop w:val="0"/>
                  <w:marBottom w:val="0"/>
                  <w:divBdr>
                    <w:top w:val="none" w:sz="0" w:space="0" w:color="auto"/>
                    <w:left w:val="none" w:sz="0" w:space="0" w:color="auto"/>
                    <w:bottom w:val="none" w:sz="0" w:space="0" w:color="auto"/>
                    <w:right w:val="none" w:sz="0" w:space="0" w:color="auto"/>
                  </w:divBdr>
                </w:div>
                <w:div w:id="679161694">
                  <w:marLeft w:val="-150"/>
                  <w:marRight w:val="-150"/>
                  <w:marTop w:val="0"/>
                  <w:marBottom w:val="0"/>
                  <w:divBdr>
                    <w:top w:val="none" w:sz="0" w:space="0" w:color="auto"/>
                    <w:left w:val="none" w:sz="0" w:space="0" w:color="auto"/>
                    <w:bottom w:val="none" w:sz="0" w:space="0" w:color="auto"/>
                    <w:right w:val="none" w:sz="0" w:space="0" w:color="auto"/>
                  </w:divBdr>
                </w:div>
                <w:div w:id="889536054">
                  <w:marLeft w:val="-150"/>
                  <w:marRight w:val="-150"/>
                  <w:marTop w:val="0"/>
                  <w:marBottom w:val="0"/>
                  <w:divBdr>
                    <w:top w:val="none" w:sz="0" w:space="0" w:color="auto"/>
                    <w:left w:val="none" w:sz="0" w:space="0" w:color="auto"/>
                    <w:bottom w:val="none" w:sz="0" w:space="0" w:color="auto"/>
                    <w:right w:val="none" w:sz="0" w:space="0" w:color="auto"/>
                  </w:divBdr>
                </w:div>
                <w:div w:id="893153172">
                  <w:marLeft w:val="-150"/>
                  <w:marRight w:val="-150"/>
                  <w:marTop w:val="0"/>
                  <w:marBottom w:val="0"/>
                  <w:divBdr>
                    <w:top w:val="none" w:sz="0" w:space="0" w:color="auto"/>
                    <w:left w:val="none" w:sz="0" w:space="0" w:color="auto"/>
                    <w:bottom w:val="none" w:sz="0" w:space="0" w:color="auto"/>
                    <w:right w:val="none" w:sz="0" w:space="0" w:color="auto"/>
                  </w:divBdr>
                </w:div>
              </w:divsChild>
            </w:div>
            <w:div w:id="1142769959">
              <w:marLeft w:val="3147"/>
              <w:marRight w:val="0"/>
              <w:marTop w:val="0"/>
              <w:marBottom w:val="0"/>
              <w:divBdr>
                <w:top w:val="none" w:sz="0" w:space="0" w:color="auto"/>
                <w:left w:val="none" w:sz="0" w:space="0" w:color="auto"/>
                <w:bottom w:val="none" w:sz="0" w:space="0" w:color="auto"/>
                <w:right w:val="none" w:sz="0" w:space="0" w:color="auto"/>
              </w:divBdr>
              <w:divsChild>
                <w:div w:id="157223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252731">
          <w:marLeft w:val="-150"/>
          <w:marRight w:val="-150"/>
          <w:marTop w:val="300"/>
          <w:marBottom w:val="300"/>
          <w:divBdr>
            <w:top w:val="none" w:sz="0" w:space="0" w:color="auto"/>
            <w:left w:val="none" w:sz="0" w:space="0" w:color="auto"/>
            <w:bottom w:val="none" w:sz="0" w:space="0" w:color="auto"/>
            <w:right w:val="none" w:sz="0" w:space="0" w:color="auto"/>
          </w:divBdr>
          <w:divsChild>
            <w:div w:id="1042949208">
              <w:marLeft w:val="0"/>
              <w:marRight w:val="0"/>
              <w:marTop w:val="0"/>
              <w:marBottom w:val="0"/>
              <w:divBdr>
                <w:top w:val="none" w:sz="0" w:space="0" w:color="auto"/>
                <w:left w:val="none" w:sz="0" w:space="0" w:color="auto"/>
                <w:bottom w:val="none" w:sz="0" w:space="0" w:color="auto"/>
                <w:right w:val="none" w:sz="0" w:space="0" w:color="auto"/>
              </w:divBdr>
              <w:divsChild>
                <w:div w:id="1087338644">
                  <w:marLeft w:val="-150"/>
                  <w:marRight w:val="-150"/>
                  <w:marTop w:val="0"/>
                  <w:marBottom w:val="0"/>
                  <w:divBdr>
                    <w:top w:val="none" w:sz="0" w:space="0" w:color="auto"/>
                    <w:left w:val="none" w:sz="0" w:space="0" w:color="auto"/>
                    <w:bottom w:val="none" w:sz="0" w:space="0" w:color="auto"/>
                    <w:right w:val="none" w:sz="0" w:space="0" w:color="auto"/>
                  </w:divBdr>
                </w:div>
                <w:div w:id="2093813428">
                  <w:marLeft w:val="-150"/>
                  <w:marRight w:val="-150"/>
                  <w:marTop w:val="0"/>
                  <w:marBottom w:val="0"/>
                  <w:divBdr>
                    <w:top w:val="none" w:sz="0" w:space="0" w:color="auto"/>
                    <w:left w:val="none" w:sz="0" w:space="0" w:color="auto"/>
                    <w:bottom w:val="none" w:sz="0" w:space="0" w:color="auto"/>
                    <w:right w:val="none" w:sz="0" w:space="0" w:color="auto"/>
                  </w:divBdr>
                </w:div>
                <w:div w:id="686297585">
                  <w:marLeft w:val="-150"/>
                  <w:marRight w:val="-150"/>
                  <w:marTop w:val="0"/>
                  <w:marBottom w:val="0"/>
                  <w:divBdr>
                    <w:top w:val="none" w:sz="0" w:space="0" w:color="auto"/>
                    <w:left w:val="none" w:sz="0" w:space="0" w:color="auto"/>
                    <w:bottom w:val="none" w:sz="0" w:space="0" w:color="auto"/>
                    <w:right w:val="none" w:sz="0" w:space="0" w:color="auto"/>
                  </w:divBdr>
                </w:div>
                <w:div w:id="1390498658">
                  <w:marLeft w:val="-150"/>
                  <w:marRight w:val="-150"/>
                  <w:marTop w:val="0"/>
                  <w:marBottom w:val="0"/>
                  <w:divBdr>
                    <w:top w:val="none" w:sz="0" w:space="0" w:color="auto"/>
                    <w:left w:val="none" w:sz="0" w:space="0" w:color="auto"/>
                    <w:bottom w:val="none" w:sz="0" w:space="0" w:color="auto"/>
                    <w:right w:val="none" w:sz="0" w:space="0" w:color="auto"/>
                  </w:divBdr>
                </w:div>
                <w:div w:id="197244411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16903818">
          <w:marLeft w:val="-150"/>
          <w:marRight w:val="-150"/>
          <w:marTop w:val="0"/>
          <w:marBottom w:val="300"/>
          <w:divBdr>
            <w:top w:val="none" w:sz="0" w:space="0" w:color="auto"/>
            <w:left w:val="none" w:sz="0" w:space="0" w:color="auto"/>
            <w:bottom w:val="none" w:sz="0" w:space="0" w:color="auto"/>
            <w:right w:val="none" w:sz="0" w:space="0" w:color="auto"/>
          </w:divBdr>
          <w:divsChild>
            <w:div w:id="170304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74155">
      <w:bodyDiv w:val="1"/>
      <w:marLeft w:val="0"/>
      <w:marRight w:val="0"/>
      <w:marTop w:val="0"/>
      <w:marBottom w:val="0"/>
      <w:divBdr>
        <w:top w:val="none" w:sz="0" w:space="0" w:color="auto"/>
        <w:left w:val="none" w:sz="0" w:space="0" w:color="auto"/>
        <w:bottom w:val="none" w:sz="0" w:space="0" w:color="auto"/>
        <w:right w:val="none" w:sz="0" w:space="0" w:color="auto"/>
      </w:divBdr>
    </w:div>
    <w:div w:id="1434520000">
      <w:bodyDiv w:val="1"/>
      <w:marLeft w:val="0"/>
      <w:marRight w:val="0"/>
      <w:marTop w:val="0"/>
      <w:marBottom w:val="0"/>
      <w:divBdr>
        <w:top w:val="none" w:sz="0" w:space="0" w:color="auto"/>
        <w:left w:val="none" w:sz="0" w:space="0" w:color="auto"/>
        <w:bottom w:val="none" w:sz="0" w:space="0" w:color="auto"/>
        <w:right w:val="none" w:sz="0" w:space="0" w:color="auto"/>
      </w:divBdr>
    </w:div>
    <w:div w:id="1456368733">
      <w:bodyDiv w:val="1"/>
      <w:marLeft w:val="0"/>
      <w:marRight w:val="0"/>
      <w:marTop w:val="0"/>
      <w:marBottom w:val="0"/>
      <w:divBdr>
        <w:top w:val="none" w:sz="0" w:space="0" w:color="auto"/>
        <w:left w:val="none" w:sz="0" w:space="0" w:color="auto"/>
        <w:bottom w:val="none" w:sz="0" w:space="0" w:color="auto"/>
        <w:right w:val="none" w:sz="0" w:space="0" w:color="auto"/>
      </w:divBdr>
      <w:divsChild>
        <w:div w:id="716396199">
          <w:marLeft w:val="0"/>
          <w:marRight w:val="0"/>
          <w:marTop w:val="0"/>
          <w:marBottom w:val="0"/>
          <w:divBdr>
            <w:top w:val="none" w:sz="0" w:space="0" w:color="auto"/>
            <w:left w:val="none" w:sz="0" w:space="0" w:color="auto"/>
            <w:bottom w:val="none" w:sz="0" w:space="0" w:color="auto"/>
            <w:right w:val="none" w:sz="0" w:space="0" w:color="auto"/>
          </w:divBdr>
          <w:divsChild>
            <w:div w:id="1217014468">
              <w:marLeft w:val="-150"/>
              <w:marRight w:val="-150"/>
              <w:marTop w:val="300"/>
              <w:marBottom w:val="300"/>
              <w:divBdr>
                <w:top w:val="none" w:sz="0" w:space="0" w:color="auto"/>
                <w:left w:val="none" w:sz="0" w:space="0" w:color="auto"/>
                <w:bottom w:val="none" w:sz="0" w:space="0" w:color="auto"/>
                <w:right w:val="none" w:sz="0" w:space="0" w:color="auto"/>
              </w:divBdr>
              <w:divsChild>
                <w:div w:id="17500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720025">
          <w:marLeft w:val="0"/>
          <w:marRight w:val="0"/>
          <w:marTop w:val="0"/>
          <w:marBottom w:val="0"/>
          <w:divBdr>
            <w:top w:val="none" w:sz="0" w:space="0" w:color="auto"/>
            <w:left w:val="none" w:sz="0" w:space="0" w:color="auto"/>
            <w:bottom w:val="none" w:sz="0" w:space="0" w:color="auto"/>
            <w:right w:val="none" w:sz="0" w:space="0" w:color="auto"/>
          </w:divBdr>
          <w:divsChild>
            <w:div w:id="657922589">
              <w:marLeft w:val="-150"/>
              <w:marRight w:val="-150"/>
              <w:marTop w:val="300"/>
              <w:marBottom w:val="300"/>
              <w:divBdr>
                <w:top w:val="none" w:sz="0" w:space="0" w:color="auto"/>
                <w:left w:val="none" w:sz="0" w:space="0" w:color="auto"/>
                <w:bottom w:val="none" w:sz="0" w:space="0" w:color="auto"/>
                <w:right w:val="none" w:sz="0" w:space="0" w:color="auto"/>
              </w:divBdr>
              <w:divsChild>
                <w:div w:id="2078430595">
                  <w:marLeft w:val="0"/>
                  <w:marRight w:val="0"/>
                  <w:marTop w:val="0"/>
                  <w:marBottom w:val="0"/>
                  <w:divBdr>
                    <w:top w:val="none" w:sz="0" w:space="0" w:color="auto"/>
                    <w:left w:val="none" w:sz="0" w:space="0" w:color="auto"/>
                    <w:bottom w:val="none" w:sz="0" w:space="0" w:color="auto"/>
                    <w:right w:val="none" w:sz="0" w:space="0" w:color="auto"/>
                  </w:divBdr>
                  <w:divsChild>
                    <w:div w:id="2008245681">
                      <w:marLeft w:val="-150"/>
                      <w:marRight w:val="-150"/>
                      <w:marTop w:val="0"/>
                      <w:marBottom w:val="0"/>
                      <w:divBdr>
                        <w:top w:val="none" w:sz="0" w:space="0" w:color="auto"/>
                        <w:left w:val="none" w:sz="0" w:space="0" w:color="auto"/>
                        <w:bottom w:val="none" w:sz="0" w:space="0" w:color="auto"/>
                        <w:right w:val="none" w:sz="0" w:space="0" w:color="auto"/>
                      </w:divBdr>
                    </w:div>
                    <w:div w:id="1301501758">
                      <w:marLeft w:val="-150"/>
                      <w:marRight w:val="-150"/>
                      <w:marTop w:val="0"/>
                      <w:marBottom w:val="0"/>
                      <w:divBdr>
                        <w:top w:val="none" w:sz="0" w:space="0" w:color="auto"/>
                        <w:left w:val="none" w:sz="0" w:space="0" w:color="auto"/>
                        <w:bottom w:val="none" w:sz="0" w:space="0" w:color="auto"/>
                        <w:right w:val="none" w:sz="0" w:space="0" w:color="auto"/>
                      </w:divBdr>
                    </w:div>
                    <w:div w:id="212497667">
                      <w:marLeft w:val="-150"/>
                      <w:marRight w:val="-150"/>
                      <w:marTop w:val="0"/>
                      <w:marBottom w:val="0"/>
                      <w:divBdr>
                        <w:top w:val="none" w:sz="0" w:space="0" w:color="auto"/>
                        <w:left w:val="none" w:sz="0" w:space="0" w:color="auto"/>
                        <w:bottom w:val="none" w:sz="0" w:space="0" w:color="auto"/>
                        <w:right w:val="none" w:sz="0" w:space="0" w:color="auto"/>
                      </w:divBdr>
                    </w:div>
                    <w:div w:id="716203602">
                      <w:marLeft w:val="-150"/>
                      <w:marRight w:val="-150"/>
                      <w:marTop w:val="0"/>
                      <w:marBottom w:val="0"/>
                      <w:divBdr>
                        <w:top w:val="none" w:sz="0" w:space="0" w:color="auto"/>
                        <w:left w:val="none" w:sz="0" w:space="0" w:color="auto"/>
                        <w:bottom w:val="none" w:sz="0" w:space="0" w:color="auto"/>
                        <w:right w:val="none" w:sz="0" w:space="0" w:color="auto"/>
                      </w:divBdr>
                    </w:div>
                    <w:div w:id="1948924941">
                      <w:marLeft w:val="-150"/>
                      <w:marRight w:val="-150"/>
                      <w:marTop w:val="0"/>
                      <w:marBottom w:val="0"/>
                      <w:divBdr>
                        <w:top w:val="none" w:sz="0" w:space="0" w:color="auto"/>
                        <w:left w:val="none" w:sz="0" w:space="0" w:color="auto"/>
                        <w:bottom w:val="none" w:sz="0" w:space="0" w:color="auto"/>
                        <w:right w:val="none" w:sz="0" w:space="0" w:color="auto"/>
                      </w:divBdr>
                    </w:div>
                    <w:div w:id="1755471478">
                      <w:marLeft w:val="-150"/>
                      <w:marRight w:val="-150"/>
                      <w:marTop w:val="0"/>
                      <w:marBottom w:val="0"/>
                      <w:divBdr>
                        <w:top w:val="none" w:sz="0" w:space="0" w:color="auto"/>
                        <w:left w:val="none" w:sz="0" w:space="0" w:color="auto"/>
                        <w:bottom w:val="none" w:sz="0" w:space="0" w:color="auto"/>
                        <w:right w:val="none" w:sz="0" w:space="0" w:color="auto"/>
                      </w:divBdr>
                    </w:div>
                  </w:divsChild>
                </w:div>
                <w:div w:id="1057822636">
                  <w:marLeft w:val="3147"/>
                  <w:marRight w:val="0"/>
                  <w:marTop w:val="0"/>
                  <w:marBottom w:val="0"/>
                  <w:divBdr>
                    <w:top w:val="none" w:sz="0" w:space="0" w:color="auto"/>
                    <w:left w:val="none" w:sz="0" w:space="0" w:color="auto"/>
                    <w:bottom w:val="none" w:sz="0" w:space="0" w:color="auto"/>
                    <w:right w:val="none" w:sz="0" w:space="0" w:color="auto"/>
                  </w:divBdr>
                  <w:divsChild>
                    <w:div w:id="72148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55704">
          <w:marLeft w:val="0"/>
          <w:marRight w:val="0"/>
          <w:marTop w:val="0"/>
          <w:marBottom w:val="0"/>
          <w:divBdr>
            <w:top w:val="none" w:sz="0" w:space="0" w:color="auto"/>
            <w:left w:val="none" w:sz="0" w:space="0" w:color="auto"/>
            <w:bottom w:val="none" w:sz="0" w:space="0" w:color="auto"/>
            <w:right w:val="none" w:sz="0" w:space="0" w:color="auto"/>
          </w:divBdr>
          <w:divsChild>
            <w:div w:id="1753891443">
              <w:marLeft w:val="-150"/>
              <w:marRight w:val="-150"/>
              <w:marTop w:val="300"/>
              <w:marBottom w:val="300"/>
              <w:divBdr>
                <w:top w:val="none" w:sz="0" w:space="0" w:color="auto"/>
                <w:left w:val="none" w:sz="0" w:space="0" w:color="auto"/>
                <w:bottom w:val="none" w:sz="0" w:space="0" w:color="auto"/>
                <w:right w:val="none" w:sz="0" w:space="0" w:color="auto"/>
              </w:divBdr>
              <w:divsChild>
                <w:div w:id="889614153">
                  <w:marLeft w:val="0"/>
                  <w:marRight w:val="0"/>
                  <w:marTop w:val="0"/>
                  <w:marBottom w:val="0"/>
                  <w:divBdr>
                    <w:top w:val="none" w:sz="0" w:space="0" w:color="auto"/>
                    <w:left w:val="none" w:sz="0" w:space="0" w:color="auto"/>
                    <w:bottom w:val="none" w:sz="0" w:space="0" w:color="auto"/>
                    <w:right w:val="none" w:sz="0" w:space="0" w:color="auto"/>
                  </w:divBdr>
                  <w:divsChild>
                    <w:div w:id="1474061737">
                      <w:marLeft w:val="-150"/>
                      <w:marRight w:val="-150"/>
                      <w:marTop w:val="0"/>
                      <w:marBottom w:val="0"/>
                      <w:divBdr>
                        <w:top w:val="none" w:sz="0" w:space="0" w:color="auto"/>
                        <w:left w:val="none" w:sz="0" w:space="0" w:color="auto"/>
                        <w:bottom w:val="none" w:sz="0" w:space="0" w:color="auto"/>
                        <w:right w:val="none" w:sz="0" w:space="0" w:color="auto"/>
                      </w:divBdr>
                    </w:div>
                    <w:div w:id="882862753">
                      <w:marLeft w:val="-150"/>
                      <w:marRight w:val="-150"/>
                      <w:marTop w:val="0"/>
                      <w:marBottom w:val="0"/>
                      <w:divBdr>
                        <w:top w:val="none" w:sz="0" w:space="0" w:color="auto"/>
                        <w:left w:val="none" w:sz="0" w:space="0" w:color="auto"/>
                        <w:bottom w:val="none" w:sz="0" w:space="0" w:color="auto"/>
                        <w:right w:val="none" w:sz="0" w:space="0" w:color="auto"/>
                      </w:divBdr>
                    </w:div>
                    <w:div w:id="1222715692">
                      <w:marLeft w:val="-150"/>
                      <w:marRight w:val="-150"/>
                      <w:marTop w:val="0"/>
                      <w:marBottom w:val="0"/>
                      <w:divBdr>
                        <w:top w:val="none" w:sz="0" w:space="0" w:color="auto"/>
                        <w:left w:val="none" w:sz="0" w:space="0" w:color="auto"/>
                        <w:bottom w:val="none" w:sz="0" w:space="0" w:color="auto"/>
                        <w:right w:val="none" w:sz="0" w:space="0" w:color="auto"/>
                      </w:divBdr>
                    </w:div>
                    <w:div w:id="459029726">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2016033035">
              <w:marLeft w:val="-150"/>
              <w:marRight w:val="-150"/>
              <w:marTop w:val="0"/>
              <w:marBottom w:val="300"/>
              <w:divBdr>
                <w:top w:val="none" w:sz="0" w:space="0" w:color="auto"/>
                <w:left w:val="none" w:sz="0" w:space="0" w:color="auto"/>
                <w:bottom w:val="none" w:sz="0" w:space="0" w:color="auto"/>
                <w:right w:val="none" w:sz="0" w:space="0" w:color="auto"/>
              </w:divBdr>
              <w:divsChild>
                <w:div w:id="1376194691">
                  <w:marLeft w:val="0"/>
                  <w:marRight w:val="0"/>
                  <w:marTop w:val="0"/>
                  <w:marBottom w:val="0"/>
                  <w:divBdr>
                    <w:top w:val="none" w:sz="0" w:space="0" w:color="auto"/>
                    <w:left w:val="none" w:sz="0" w:space="0" w:color="auto"/>
                    <w:bottom w:val="none" w:sz="0" w:space="0" w:color="auto"/>
                    <w:right w:val="none" w:sz="0" w:space="0" w:color="auto"/>
                  </w:divBdr>
                </w:div>
              </w:divsChild>
            </w:div>
            <w:div w:id="1247811713">
              <w:marLeft w:val="-150"/>
              <w:marRight w:val="-150"/>
              <w:marTop w:val="0"/>
              <w:marBottom w:val="300"/>
              <w:divBdr>
                <w:top w:val="none" w:sz="0" w:space="0" w:color="auto"/>
                <w:left w:val="none" w:sz="0" w:space="0" w:color="auto"/>
                <w:bottom w:val="none" w:sz="0" w:space="0" w:color="auto"/>
                <w:right w:val="none" w:sz="0" w:space="0" w:color="auto"/>
              </w:divBdr>
              <w:divsChild>
                <w:div w:id="166693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48857">
      <w:bodyDiv w:val="1"/>
      <w:marLeft w:val="0"/>
      <w:marRight w:val="0"/>
      <w:marTop w:val="0"/>
      <w:marBottom w:val="0"/>
      <w:divBdr>
        <w:top w:val="none" w:sz="0" w:space="0" w:color="auto"/>
        <w:left w:val="none" w:sz="0" w:space="0" w:color="auto"/>
        <w:bottom w:val="none" w:sz="0" w:space="0" w:color="auto"/>
        <w:right w:val="none" w:sz="0" w:space="0" w:color="auto"/>
      </w:divBdr>
      <w:divsChild>
        <w:div w:id="1692685777">
          <w:marLeft w:val="0"/>
          <w:marRight w:val="0"/>
          <w:marTop w:val="0"/>
          <w:marBottom w:val="0"/>
          <w:divBdr>
            <w:top w:val="none" w:sz="0" w:space="0" w:color="auto"/>
            <w:left w:val="none" w:sz="0" w:space="0" w:color="auto"/>
            <w:bottom w:val="none" w:sz="0" w:space="0" w:color="auto"/>
            <w:right w:val="none" w:sz="0" w:space="0" w:color="auto"/>
          </w:divBdr>
          <w:divsChild>
            <w:div w:id="1589074242">
              <w:marLeft w:val="-150"/>
              <w:marRight w:val="-150"/>
              <w:marTop w:val="300"/>
              <w:marBottom w:val="300"/>
              <w:divBdr>
                <w:top w:val="none" w:sz="0" w:space="0" w:color="auto"/>
                <w:left w:val="none" w:sz="0" w:space="0" w:color="auto"/>
                <w:bottom w:val="none" w:sz="0" w:space="0" w:color="auto"/>
                <w:right w:val="none" w:sz="0" w:space="0" w:color="auto"/>
              </w:divBdr>
              <w:divsChild>
                <w:div w:id="110430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985837">
          <w:marLeft w:val="0"/>
          <w:marRight w:val="0"/>
          <w:marTop w:val="0"/>
          <w:marBottom w:val="0"/>
          <w:divBdr>
            <w:top w:val="none" w:sz="0" w:space="0" w:color="auto"/>
            <w:left w:val="none" w:sz="0" w:space="0" w:color="auto"/>
            <w:bottom w:val="none" w:sz="0" w:space="0" w:color="auto"/>
            <w:right w:val="none" w:sz="0" w:space="0" w:color="auto"/>
          </w:divBdr>
          <w:divsChild>
            <w:div w:id="2080251870">
              <w:marLeft w:val="-150"/>
              <w:marRight w:val="-150"/>
              <w:marTop w:val="300"/>
              <w:marBottom w:val="300"/>
              <w:divBdr>
                <w:top w:val="none" w:sz="0" w:space="0" w:color="auto"/>
                <w:left w:val="none" w:sz="0" w:space="0" w:color="auto"/>
                <w:bottom w:val="none" w:sz="0" w:space="0" w:color="auto"/>
                <w:right w:val="none" w:sz="0" w:space="0" w:color="auto"/>
              </w:divBdr>
              <w:divsChild>
                <w:div w:id="1254439392">
                  <w:marLeft w:val="0"/>
                  <w:marRight w:val="0"/>
                  <w:marTop w:val="0"/>
                  <w:marBottom w:val="0"/>
                  <w:divBdr>
                    <w:top w:val="none" w:sz="0" w:space="0" w:color="auto"/>
                    <w:left w:val="none" w:sz="0" w:space="0" w:color="auto"/>
                    <w:bottom w:val="none" w:sz="0" w:space="0" w:color="auto"/>
                    <w:right w:val="none" w:sz="0" w:space="0" w:color="auto"/>
                  </w:divBdr>
                  <w:divsChild>
                    <w:div w:id="1256328747">
                      <w:marLeft w:val="-150"/>
                      <w:marRight w:val="-150"/>
                      <w:marTop w:val="0"/>
                      <w:marBottom w:val="0"/>
                      <w:divBdr>
                        <w:top w:val="none" w:sz="0" w:space="0" w:color="auto"/>
                        <w:left w:val="none" w:sz="0" w:space="0" w:color="auto"/>
                        <w:bottom w:val="none" w:sz="0" w:space="0" w:color="auto"/>
                        <w:right w:val="none" w:sz="0" w:space="0" w:color="auto"/>
                      </w:divBdr>
                    </w:div>
                    <w:div w:id="54592487">
                      <w:marLeft w:val="-150"/>
                      <w:marRight w:val="-150"/>
                      <w:marTop w:val="0"/>
                      <w:marBottom w:val="0"/>
                      <w:divBdr>
                        <w:top w:val="none" w:sz="0" w:space="0" w:color="auto"/>
                        <w:left w:val="none" w:sz="0" w:space="0" w:color="auto"/>
                        <w:bottom w:val="none" w:sz="0" w:space="0" w:color="auto"/>
                        <w:right w:val="none" w:sz="0" w:space="0" w:color="auto"/>
                      </w:divBdr>
                    </w:div>
                    <w:div w:id="1024788877">
                      <w:marLeft w:val="-150"/>
                      <w:marRight w:val="-150"/>
                      <w:marTop w:val="0"/>
                      <w:marBottom w:val="0"/>
                      <w:divBdr>
                        <w:top w:val="none" w:sz="0" w:space="0" w:color="auto"/>
                        <w:left w:val="none" w:sz="0" w:space="0" w:color="auto"/>
                        <w:bottom w:val="none" w:sz="0" w:space="0" w:color="auto"/>
                        <w:right w:val="none" w:sz="0" w:space="0" w:color="auto"/>
                      </w:divBdr>
                    </w:div>
                    <w:div w:id="2060126636">
                      <w:marLeft w:val="-150"/>
                      <w:marRight w:val="-150"/>
                      <w:marTop w:val="0"/>
                      <w:marBottom w:val="0"/>
                      <w:divBdr>
                        <w:top w:val="none" w:sz="0" w:space="0" w:color="auto"/>
                        <w:left w:val="none" w:sz="0" w:space="0" w:color="auto"/>
                        <w:bottom w:val="none" w:sz="0" w:space="0" w:color="auto"/>
                        <w:right w:val="none" w:sz="0" w:space="0" w:color="auto"/>
                      </w:divBdr>
                    </w:div>
                    <w:div w:id="382758035">
                      <w:marLeft w:val="-150"/>
                      <w:marRight w:val="-150"/>
                      <w:marTop w:val="0"/>
                      <w:marBottom w:val="0"/>
                      <w:divBdr>
                        <w:top w:val="none" w:sz="0" w:space="0" w:color="auto"/>
                        <w:left w:val="none" w:sz="0" w:space="0" w:color="auto"/>
                        <w:bottom w:val="none" w:sz="0" w:space="0" w:color="auto"/>
                        <w:right w:val="none" w:sz="0" w:space="0" w:color="auto"/>
                      </w:divBdr>
                    </w:div>
                    <w:div w:id="1871718938">
                      <w:marLeft w:val="-150"/>
                      <w:marRight w:val="-150"/>
                      <w:marTop w:val="0"/>
                      <w:marBottom w:val="0"/>
                      <w:divBdr>
                        <w:top w:val="none" w:sz="0" w:space="0" w:color="auto"/>
                        <w:left w:val="none" w:sz="0" w:space="0" w:color="auto"/>
                        <w:bottom w:val="none" w:sz="0" w:space="0" w:color="auto"/>
                        <w:right w:val="none" w:sz="0" w:space="0" w:color="auto"/>
                      </w:divBdr>
                    </w:div>
                  </w:divsChild>
                </w:div>
                <w:div w:id="1394812373">
                  <w:marLeft w:val="3147"/>
                  <w:marRight w:val="0"/>
                  <w:marTop w:val="0"/>
                  <w:marBottom w:val="0"/>
                  <w:divBdr>
                    <w:top w:val="none" w:sz="0" w:space="0" w:color="auto"/>
                    <w:left w:val="none" w:sz="0" w:space="0" w:color="auto"/>
                    <w:bottom w:val="none" w:sz="0" w:space="0" w:color="auto"/>
                    <w:right w:val="none" w:sz="0" w:space="0" w:color="auto"/>
                  </w:divBdr>
                  <w:divsChild>
                    <w:div w:id="145347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144262">
          <w:marLeft w:val="0"/>
          <w:marRight w:val="0"/>
          <w:marTop w:val="0"/>
          <w:marBottom w:val="0"/>
          <w:divBdr>
            <w:top w:val="none" w:sz="0" w:space="0" w:color="auto"/>
            <w:left w:val="none" w:sz="0" w:space="0" w:color="auto"/>
            <w:bottom w:val="none" w:sz="0" w:space="0" w:color="auto"/>
            <w:right w:val="none" w:sz="0" w:space="0" w:color="auto"/>
          </w:divBdr>
          <w:divsChild>
            <w:div w:id="131218512">
              <w:marLeft w:val="-150"/>
              <w:marRight w:val="-150"/>
              <w:marTop w:val="300"/>
              <w:marBottom w:val="300"/>
              <w:divBdr>
                <w:top w:val="none" w:sz="0" w:space="0" w:color="auto"/>
                <w:left w:val="none" w:sz="0" w:space="0" w:color="auto"/>
                <w:bottom w:val="none" w:sz="0" w:space="0" w:color="auto"/>
                <w:right w:val="none" w:sz="0" w:space="0" w:color="auto"/>
              </w:divBdr>
              <w:divsChild>
                <w:div w:id="154035931">
                  <w:marLeft w:val="0"/>
                  <w:marRight w:val="0"/>
                  <w:marTop w:val="0"/>
                  <w:marBottom w:val="0"/>
                  <w:divBdr>
                    <w:top w:val="none" w:sz="0" w:space="0" w:color="auto"/>
                    <w:left w:val="none" w:sz="0" w:space="0" w:color="auto"/>
                    <w:bottom w:val="none" w:sz="0" w:space="0" w:color="auto"/>
                    <w:right w:val="none" w:sz="0" w:space="0" w:color="auto"/>
                  </w:divBdr>
                  <w:divsChild>
                    <w:div w:id="1514370988">
                      <w:marLeft w:val="-150"/>
                      <w:marRight w:val="-150"/>
                      <w:marTop w:val="0"/>
                      <w:marBottom w:val="0"/>
                      <w:divBdr>
                        <w:top w:val="none" w:sz="0" w:space="0" w:color="auto"/>
                        <w:left w:val="none" w:sz="0" w:space="0" w:color="auto"/>
                        <w:bottom w:val="none" w:sz="0" w:space="0" w:color="auto"/>
                        <w:right w:val="none" w:sz="0" w:space="0" w:color="auto"/>
                      </w:divBdr>
                    </w:div>
                    <w:div w:id="825046795">
                      <w:marLeft w:val="-150"/>
                      <w:marRight w:val="-150"/>
                      <w:marTop w:val="0"/>
                      <w:marBottom w:val="0"/>
                      <w:divBdr>
                        <w:top w:val="none" w:sz="0" w:space="0" w:color="auto"/>
                        <w:left w:val="none" w:sz="0" w:space="0" w:color="auto"/>
                        <w:bottom w:val="none" w:sz="0" w:space="0" w:color="auto"/>
                        <w:right w:val="none" w:sz="0" w:space="0" w:color="auto"/>
                      </w:divBdr>
                    </w:div>
                    <w:div w:id="1139374877">
                      <w:marLeft w:val="-150"/>
                      <w:marRight w:val="-150"/>
                      <w:marTop w:val="0"/>
                      <w:marBottom w:val="0"/>
                      <w:divBdr>
                        <w:top w:val="none" w:sz="0" w:space="0" w:color="auto"/>
                        <w:left w:val="none" w:sz="0" w:space="0" w:color="auto"/>
                        <w:bottom w:val="none" w:sz="0" w:space="0" w:color="auto"/>
                        <w:right w:val="none" w:sz="0" w:space="0" w:color="auto"/>
                      </w:divBdr>
                    </w:div>
                    <w:div w:id="86383371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592519016">
              <w:marLeft w:val="-150"/>
              <w:marRight w:val="-150"/>
              <w:marTop w:val="0"/>
              <w:marBottom w:val="300"/>
              <w:divBdr>
                <w:top w:val="none" w:sz="0" w:space="0" w:color="auto"/>
                <w:left w:val="none" w:sz="0" w:space="0" w:color="auto"/>
                <w:bottom w:val="none" w:sz="0" w:space="0" w:color="auto"/>
                <w:right w:val="none" w:sz="0" w:space="0" w:color="auto"/>
              </w:divBdr>
              <w:divsChild>
                <w:div w:id="1565798037">
                  <w:marLeft w:val="0"/>
                  <w:marRight w:val="0"/>
                  <w:marTop w:val="0"/>
                  <w:marBottom w:val="0"/>
                  <w:divBdr>
                    <w:top w:val="none" w:sz="0" w:space="0" w:color="auto"/>
                    <w:left w:val="none" w:sz="0" w:space="0" w:color="auto"/>
                    <w:bottom w:val="none" w:sz="0" w:space="0" w:color="auto"/>
                    <w:right w:val="none" w:sz="0" w:space="0" w:color="auto"/>
                  </w:divBdr>
                </w:div>
              </w:divsChild>
            </w:div>
            <w:div w:id="1512531521">
              <w:marLeft w:val="-150"/>
              <w:marRight w:val="-150"/>
              <w:marTop w:val="0"/>
              <w:marBottom w:val="300"/>
              <w:divBdr>
                <w:top w:val="none" w:sz="0" w:space="0" w:color="auto"/>
                <w:left w:val="none" w:sz="0" w:space="0" w:color="auto"/>
                <w:bottom w:val="none" w:sz="0" w:space="0" w:color="auto"/>
                <w:right w:val="none" w:sz="0" w:space="0" w:color="auto"/>
              </w:divBdr>
              <w:divsChild>
                <w:div w:id="15579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532528">
      <w:bodyDiv w:val="1"/>
      <w:marLeft w:val="0"/>
      <w:marRight w:val="0"/>
      <w:marTop w:val="0"/>
      <w:marBottom w:val="0"/>
      <w:divBdr>
        <w:top w:val="none" w:sz="0" w:space="0" w:color="auto"/>
        <w:left w:val="none" w:sz="0" w:space="0" w:color="auto"/>
        <w:bottom w:val="none" w:sz="0" w:space="0" w:color="auto"/>
        <w:right w:val="none" w:sz="0" w:space="0" w:color="auto"/>
      </w:divBdr>
    </w:div>
    <w:div w:id="199001298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 Id="rId9" Type="http://schemas.openxmlformats.org/officeDocument/2006/relationships/image" Target="media/image4.emf"/><Relationship Id="rId10"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35</Pages>
  <Words>12735</Words>
  <Characters>72591</Characters>
  <Application>Microsoft Macintosh Word</Application>
  <DocSecurity>0</DocSecurity>
  <Lines>604</Lines>
  <Paragraphs>170</Paragraphs>
  <ScaleCrop>false</ScaleCrop>
  <HeadingPairs>
    <vt:vector size="4" baseType="variant">
      <vt:variant>
        <vt:lpstr>Title</vt:lpstr>
      </vt:variant>
      <vt:variant>
        <vt:i4>1</vt:i4>
      </vt:variant>
      <vt:variant>
        <vt:lpstr>Headings</vt:lpstr>
      </vt:variant>
      <vt:variant>
        <vt:i4>50</vt:i4>
      </vt:variant>
    </vt:vector>
  </HeadingPairs>
  <TitlesOfParts>
    <vt:vector size="51" baseType="lpstr">
      <vt:lpstr/>
      <vt:lpstr>    </vt:lpstr>
      <vt:lpstr>    THORNBURY CASTLE, INNER COURT</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Summary</vt:lpstr>
      <vt:lpstr>        Reasons for Designation</vt:lpstr>
      <vt:lpstr>        History</vt:lpstr>
      <vt:lpstr>        Details</vt:lpstr>
      <vt:lpstr>    Official list entry</vt:lpstr>
      <vt:lpstr>        Location</vt:lpstr>
      <vt:lpstr>        Details</vt:lpstr>
      <vt:lpstr>    Official list entry</vt:lpstr>
      <vt:lpstr>        Location</vt:lpstr>
      <vt:lpstr>        Details</vt:lpstr>
    </vt:vector>
  </TitlesOfParts>
  <LinksUpToDate>false</LinksUpToDate>
  <CharactersWithSpaces>85156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2022-02-23T09:55:00Z</dcterms:created>
  <dcterms:modified xsi:type="dcterms:W3CDTF">2022-02-23T10:47:00Z</dcterms:modified>
</cp:coreProperties>
</file>