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0CF2" w14:textId="77777777" w:rsidR="00E05A64" w:rsidRDefault="00E05A64">
      <w:pPr>
        <w:pStyle w:val="BodyText"/>
        <w:rPr>
          <w:rFonts w:ascii="Times New Roman"/>
        </w:rPr>
      </w:pPr>
    </w:p>
    <w:p w14:paraId="1B9C8F1C" w14:textId="77777777" w:rsidR="00E05A64" w:rsidRDefault="00E05A64">
      <w:pPr>
        <w:pStyle w:val="BodyText"/>
        <w:spacing w:before="2"/>
        <w:rPr>
          <w:rFonts w:ascii="Times New Roman"/>
          <w:sz w:val="13"/>
        </w:rPr>
      </w:pPr>
    </w:p>
    <w:p w14:paraId="602AEDED" w14:textId="77777777" w:rsidR="00E05A64" w:rsidRDefault="00453ADA">
      <w:pPr>
        <w:pStyle w:val="BodyText"/>
        <w:ind w:left="120"/>
        <w:rPr>
          <w:rFonts w:ascii="Times New Roman"/>
        </w:rPr>
      </w:pPr>
      <w:r>
        <w:rPr>
          <w:rFonts w:ascii="Times New Roman"/>
          <w:noProof/>
        </w:rPr>
        <w:drawing>
          <wp:inline distT="0" distB="0" distL="0" distR="0" wp14:anchorId="621ACEC8" wp14:editId="397BC532">
            <wp:extent cx="2360256" cy="6263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60256" cy="626364"/>
                    </a:xfrm>
                    <a:prstGeom prst="rect">
                      <a:avLst/>
                    </a:prstGeom>
                  </pic:spPr>
                </pic:pic>
              </a:graphicData>
            </a:graphic>
          </wp:inline>
        </w:drawing>
      </w:r>
    </w:p>
    <w:p w14:paraId="69F6853F" w14:textId="77777777" w:rsidR="00E05A64" w:rsidRDefault="00E05A64">
      <w:pPr>
        <w:pStyle w:val="BodyText"/>
        <w:rPr>
          <w:rFonts w:ascii="Times New Roman"/>
        </w:rPr>
      </w:pPr>
    </w:p>
    <w:p w14:paraId="3162AE29" w14:textId="77777777" w:rsidR="00E05A64" w:rsidRDefault="00E05A64">
      <w:pPr>
        <w:pStyle w:val="BodyText"/>
        <w:rPr>
          <w:rFonts w:ascii="Times New Roman"/>
        </w:rPr>
      </w:pPr>
    </w:p>
    <w:p w14:paraId="31C0206E" w14:textId="77777777" w:rsidR="00E05A64" w:rsidRDefault="00E05A64">
      <w:pPr>
        <w:pStyle w:val="BodyText"/>
        <w:rPr>
          <w:rFonts w:ascii="Times New Roman"/>
        </w:rPr>
      </w:pPr>
    </w:p>
    <w:p w14:paraId="32A8E504" w14:textId="77777777" w:rsidR="00E05A64" w:rsidRDefault="00E05A64">
      <w:pPr>
        <w:pStyle w:val="BodyText"/>
        <w:rPr>
          <w:rFonts w:ascii="Times New Roman"/>
        </w:rPr>
      </w:pPr>
    </w:p>
    <w:p w14:paraId="1466A81E" w14:textId="77777777" w:rsidR="00E05A64" w:rsidRDefault="00E05A64">
      <w:pPr>
        <w:pStyle w:val="BodyText"/>
        <w:rPr>
          <w:rFonts w:ascii="Times New Roman"/>
        </w:rPr>
      </w:pPr>
    </w:p>
    <w:p w14:paraId="414C3C53" w14:textId="77777777" w:rsidR="00E05A64" w:rsidRDefault="00E05A64">
      <w:pPr>
        <w:pStyle w:val="BodyText"/>
        <w:rPr>
          <w:rFonts w:ascii="Times New Roman"/>
        </w:rPr>
      </w:pPr>
    </w:p>
    <w:p w14:paraId="24B30330" w14:textId="77777777" w:rsidR="00E05A64" w:rsidRDefault="00E05A64">
      <w:pPr>
        <w:pStyle w:val="BodyText"/>
        <w:rPr>
          <w:rFonts w:ascii="Times New Roman"/>
        </w:rPr>
      </w:pPr>
    </w:p>
    <w:p w14:paraId="028E0369" w14:textId="77777777" w:rsidR="00E05A64" w:rsidRDefault="00E05A64">
      <w:pPr>
        <w:pStyle w:val="BodyText"/>
        <w:rPr>
          <w:rFonts w:ascii="Times New Roman"/>
        </w:rPr>
      </w:pPr>
    </w:p>
    <w:p w14:paraId="1D2584C0" w14:textId="77777777" w:rsidR="00E05A64" w:rsidRDefault="00E05A64">
      <w:pPr>
        <w:pStyle w:val="BodyText"/>
        <w:rPr>
          <w:rFonts w:ascii="Times New Roman"/>
        </w:rPr>
      </w:pPr>
    </w:p>
    <w:p w14:paraId="436276AB" w14:textId="77777777" w:rsidR="00E05A64" w:rsidRDefault="00E05A64">
      <w:pPr>
        <w:pStyle w:val="BodyText"/>
        <w:rPr>
          <w:rFonts w:ascii="Times New Roman"/>
        </w:rPr>
      </w:pPr>
    </w:p>
    <w:p w14:paraId="336F6273" w14:textId="77777777" w:rsidR="00E05A64" w:rsidRDefault="00E05A64">
      <w:pPr>
        <w:pStyle w:val="BodyText"/>
        <w:rPr>
          <w:rFonts w:ascii="Times New Roman"/>
        </w:rPr>
      </w:pPr>
    </w:p>
    <w:p w14:paraId="5320B7EF" w14:textId="77777777" w:rsidR="00E05A64" w:rsidRDefault="00E05A64">
      <w:pPr>
        <w:pStyle w:val="BodyText"/>
        <w:rPr>
          <w:rFonts w:ascii="Times New Roman"/>
        </w:rPr>
      </w:pPr>
    </w:p>
    <w:p w14:paraId="293D23B8" w14:textId="77777777" w:rsidR="00E05A64" w:rsidRDefault="00E05A64">
      <w:pPr>
        <w:pStyle w:val="BodyText"/>
        <w:rPr>
          <w:rFonts w:ascii="Times New Roman"/>
        </w:rPr>
      </w:pPr>
    </w:p>
    <w:p w14:paraId="298FFFCB" w14:textId="77777777" w:rsidR="00E05A64" w:rsidRDefault="00E05A64">
      <w:pPr>
        <w:pStyle w:val="BodyText"/>
        <w:rPr>
          <w:rFonts w:ascii="Times New Roman"/>
        </w:rPr>
      </w:pPr>
    </w:p>
    <w:p w14:paraId="1454E032" w14:textId="77777777" w:rsidR="00E05A64" w:rsidRDefault="00E05A64">
      <w:pPr>
        <w:pStyle w:val="BodyText"/>
        <w:rPr>
          <w:rFonts w:ascii="Times New Roman"/>
        </w:rPr>
      </w:pPr>
    </w:p>
    <w:p w14:paraId="1729A2A7" w14:textId="77777777" w:rsidR="00E05A64" w:rsidRDefault="00453ADA">
      <w:pPr>
        <w:pStyle w:val="Title"/>
        <w:spacing w:before="248"/>
        <w:ind w:right="169"/>
      </w:pPr>
      <w:r>
        <w:rPr>
          <w:color w:val="EC6F00"/>
        </w:rPr>
        <w:t>Land West of Park Farm, Butt Lane, Thornbury,</w:t>
      </w:r>
    </w:p>
    <w:p w14:paraId="335194E5" w14:textId="77777777" w:rsidR="00E05A64" w:rsidRDefault="00453ADA">
      <w:pPr>
        <w:pStyle w:val="Title"/>
      </w:pPr>
      <w:r>
        <w:rPr>
          <w:color w:val="EC6F00"/>
        </w:rPr>
        <w:t>Bristol, South</w:t>
      </w:r>
      <w:r>
        <w:rPr>
          <w:color w:val="EC6F00"/>
          <w:spacing w:val="-2"/>
        </w:rPr>
        <w:t xml:space="preserve"> </w:t>
      </w:r>
      <w:r>
        <w:rPr>
          <w:color w:val="EC6F00"/>
        </w:rPr>
        <w:t>Gloucestershire</w:t>
      </w:r>
    </w:p>
    <w:p w14:paraId="5BC9DFD2" w14:textId="77777777" w:rsidR="00E05A64" w:rsidRDefault="00E05A64">
      <w:pPr>
        <w:pStyle w:val="BodyText"/>
        <w:spacing w:before="9"/>
        <w:rPr>
          <w:b/>
          <w:sz w:val="44"/>
        </w:rPr>
      </w:pPr>
    </w:p>
    <w:p w14:paraId="6A9C51D4" w14:textId="77777777" w:rsidR="00E05A64" w:rsidRDefault="00453ADA">
      <w:pPr>
        <w:spacing w:before="1"/>
        <w:ind w:right="169"/>
        <w:jc w:val="right"/>
        <w:rPr>
          <w:b/>
          <w:sz w:val="24"/>
        </w:rPr>
      </w:pPr>
      <w:r>
        <w:rPr>
          <w:b/>
          <w:sz w:val="24"/>
        </w:rPr>
        <w:t>Statement of Common Ground with South Gloucestershire</w:t>
      </w:r>
      <w:r>
        <w:rPr>
          <w:b/>
          <w:spacing w:val="-8"/>
          <w:sz w:val="24"/>
        </w:rPr>
        <w:t xml:space="preserve"> </w:t>
      </w:r>
      <w:r>
        <w:rPr>
          <w:b/>
          <w:sz w:val="24"/>
        </w:rPr>
        <w:t>Council</w:t>
      </w:r>
    </w:p>
    <w:p w14:paraId="09FC2A5B" w14:textId="77777777" w:rsidR="00E05A64" w:rsidRDefault="00E05A64">
      <w:pPr>
        <w:pStyle w:val="BodyText"/>
        <w:rPr>
          <w:b/>
          <w:sz w:val="26"/>
        </w:rPr>
      </w:pPr>
    </w:p>
    <w:p w14:paraId="29F18D99" w14:textId="77777777" w:rsidR="00E05A64" w:rsidRDefault="00453ADA">
      <w:pPr>
        <w:spacing w:before="217"/>
        <w:ind w:right="168"/>
        <w:jc w:val="right"/>
        <w:rPr>
          <w:b/>
          <w:sz w:val="24"/>
        </w:rPr>
      </w:pPr>
      <w:r>
        <w:rPr>
          <w:b/>
          <w:sz w:val="24"/>
        </w:rPr>
        <w:t>Covering Transportation and Highway</w:t>
      </w:r>
      <w:r>
        <w:rPr>
          <w:b/>
          <w:spacing w:val="-11"/>
          <w:sz w:val="24"/>
        </w:rPr>
        <w:t xml:space="preserve"> </w:t>
      </w:r>
      <w:r>
        <w:rPr>
          <w:b/>
          <w:sz w:val="24"/>
        </w:rPr>
        <w:t>Matters</w:t>
      </w:r>
    </w:p>
    <w:p w14:paraId="32D1E453" w14:textId="77777777" w:rsidR="00E05A64" w:rsidRDefault="00E05A64">
      <w:pPr>
        <w:pStyle w:val="BodyText"/>
        <w:rPr>
          <w:b/>
          <w:sz w:val="26"/>
        </w:rPr>
      </w:pPr>
    </w:p>
    <w:p w14:paraId="39311167" w14:textId="77777777" w:rsidR="00E05A64" w:rsidRDefault="00453ADA">
      <w:pPr>
        <w:spacing w:before="215" w:line="343" w:lineRule="auto"/>
        <w:ind w:left="6635" w:right="168" w:hanging="935"/>
        <w:jc w:val="right"/>
        <w:rPr>
          <w:b/>
          <w:sz w:val="24"/>
        </w:rPr>
      </w:pPr>
      <w:r>
        <w:rPr>
          <w:b/>
          <w:sz w:val="24"/>
        </w:rPr>
        <w:t>Planning</w:t>
      </w:r>
      <w:r>
        <w:rPr>
          <w:b/>
          <w:spacing w:val="-5"/>
          <w:sz w:val="24"/>
        </w:rPr>
        <w:t xml:space="preserve"> </w:t>
      </w:r>
      <w:r>
        <w:rPr>
          <w:b/>
          <w:sz w:val="24"/>
        </w:rPr>
        <w:t>Inspectorate</w:t>
      </w:r>
      <w:r>
        <w:rPr>
          <w:b/>
          <w:spacing w:val="-5"/>
          <w:sz w:val="24"/>
        </w:rPr>
        <w:t xml:space="preserve"> </w:t>
      </w:r>
      <w:r>
        <w:rPr>
          <w:b/>
          <w:sz w:val="24"/>
        </w:rPr>
        <w:t>Reference:</w:t>
      </w:r>
      <w:r>
        <w:rPr>
          <w:b/>
          <w:w w:val="99"/>
          <w:sz w:val="24"/>
        </w:rPr>
        <w:t xml:space="preserve"> </w:t>
      </w:r>
      <w:r>
        <w:rPr>
          <w:b/>
          <w:spacing w:val="-1"/>
          <w:sz w:val="24"/>
        </w:rPr>
        <w:t>APP/P0119/W/21/3288019</w:t>
      </w:r>
    </w:p>
    <w:p w14:paraId="2A7580AC" w14:textId="77777777" w:rsidR="00E05A64" w:rsidRDefault="00E05A64">
      <w:pPr>
        <w:pStyle w:val="BodyText"/>
        <w:spacing w:before="7"/>
        <w:rPr>
          <w:b/>
          <w:sz w:val="34"/>
        </w:rPr>
      </w:pPr>
    </w:p>
    <w:p w14:paraId="78D621AB" w14:textId="77777777" w:rsidR="00E05A64" w:rsidRDefault="00453ADA">
      <w:pPr>
        <w:ind w:right="168"/>
        <w:jc w:val="right"/>
        <w:rPr>
          <w:b/>
          <w:sz w:val="24"/>
        </w:rPr>
      </w:pPr>
      <w:r>
        <w:rPr>
          <w:b/>
          <w:sz w:val="24"/>
        </w:rPr>
        <w:t>LPA Reference:</w:t>
      </w:r>
      <w:r>
        <w:rPr>
          <w:b/>
          <w:spacing w:val="-5"/>
          <w:sz w:val="24"/>
        </w:rPr>
        <w:t xml:space="preserve"> </w:t>
      </w:r>
      <w:r>
        <w:rPr>
          <w:b/>
          <w:sz w:val="24"/>
        </w:rPr>
        <w:t>PT18/6450/O</w:t>
      </w:r>
    </w:p>
    <w:p w14:paraId="49D69F7F" w14:textId="77777777" w:rsidR="00E05A64" w:rsidRDefault="00E05A64">
      <w:pPr>
        <w:pStyle w:val="BodyText"/>
        <w:rPr>
          <w:b/>
        </w:rPr>
      </w:pPr>
    </w:p>
    <w:p w14:paraId="49B1A713" w14:textId="77777777" w:rsidR="00E05A64" w:rsidRDefault="00E05A64">
      <w:pPr>
        <w:pStyle w:val="BodyText"/>
        <w:rPr>
          <w:b/>
        </w:rPr>
      </w:pPr>
    </w:p>
    <w:p w14:paraId="3F6358DF" w14:textId="77777777" w:rsidR="00E05A64" w:rsidRDefault="00E05A64">
      <w:pPr>
        <w:pStyle w:val="BodyText"/>
        <w:rPr>
          <w:b/>
        </w:rPr>
      </w:pPr>
    </w:p>
    <w:p w14:paraId="61553C1A" w14:textId="77777777" w:rsidR="00E05A64" w:rsidRDefault="00E05A64">
      <w:pPr>
        <w:pStyle w:val="BodyText"/>
        <w:rPr>
          <w:b/>
        </w:rPr>
      </w:pPr>
    </w:p>
    <w:p w14:paraId="1DEF8A2A" w14:textId="77777777" w:rsidR="00E05A64" w:rsidRDefault="00E05A64">
      <w:pPr>
        <w:pStyle w:val="BodyText"/>
        <w:rPr>
          <w:b/>
        </w:rPr>
      </w:pPr>
    </w:p>
    <w:p w14:paraId="09942323" w14:textId="77777777" w:rsidR="00E05A64" w:rsidRDefault="00E05A64">
      <w:pPr>
        <w:pStyle w:val="BodyText"/>
        <w:rPr>
          <w:b/>
        </w:rPr>
      </w:pPr>
    </w:p>
    <w:p w14:paraId="131499D5" w14:textId="77777777" w:rsidR="00E05A64" w:rsidRDefault="00E05A64">
      <w:pPr>
        <w:pStyle w:val="BodyText"/>
        <w:rPr>
          <w:b/>
        </w:rPr>
      </w:pPr>
    </w:p>
    <w:p w14:paraId="185E48FD" w14:textId="77777777" w:rsidR="00E05A64" w:rsidRDefault="00E05A64">
      <w:pPr>
        <w:pStyle w:val="BodyText"/>
        <w:rPr>
          <w:b/>
        </w:rPr>
      </w:pPr>
    </w:p>
    <w:p w14:paraId="7422C5C2" w14:textId="77777777" w:rsidR="00E05A64" w:rsidRDefault="00E05A64">
      <w:pPr>
        <w:pStyle w:val="BodyText"/>
        <w:rPr>
          <w:b/>
        </w:rPr>
      </w:pPr>
    </w:p>
    <w:p w14:paraId="750997FD" w14:textId="77777777" w:rsidR="00E05A64" w:rsidRDefault="00E05A64">
      <w:pPr>
        <w:pStyle w:val="BodyText"/>
        <w:rPr>
          <w:b/>
        </w:rPr>
      </w:pPr>
    </w:p>
    <w:p w14:paraId="0C18B023" w14:textId="77777777" w:rsidR="00E05A64" w:rsidRDefault="00E05A64">
      <w:pPr>
        <w:pStyle w:val="BodyText"/>
        <w:rPr>
          <w:b/>
        </w:rPr>
      </w:pPr>
    </w:p>
    <w:p w14:paraId="2A29DF7F" w14:textId="77777777" w:rsidR="00E05A64" w:rsidRDefault="00E05A64">
      <w:pPr>
        <w:pStyle w:val="BodyText"/>
        <w:rPr>
          <w:b/>
        </w:rPr>
      </w:pPr>
    </w:p>
    <w:p w14:paraId="236FC821" w14:textId="77777777" w:rsidR="00E05A64" w:rsidRDefault="00E05A64">
      <w:pPr>
        <w:pStyle w:val="BodyText"/>
        <w:spacing w:before="3"/>
        <w:rPr>
          <w:b/>
          <w:sz w:val="28"/>
        </w:rPr>
      </w:pPr>
    </w:p>
    <w:p w14:paraId="125D6E49" w14:textId="77777777" w:rsidR="00E05A64" w:rsidRDefault="00453ADA">
      <w:pPr>
        <w:pStyle w:val="BodyText"/>
        <w:spacing w:before="93" w:line="362" w:lineRule="auto"/>
        <w:ind w:left="6080" w:right="155" w:hanging="1001"/>
      </w:pPr>
      <w:r>
        <w:rPr>
          <w:color w:val="181818"/>
        </w:rPr>
        <w:t xml:space="preserve">On behalf of Barwood Development Securities Ltd and </w:t>
      </w:r>
      <w:proofErr w:type="gramStart"/>
      <w:r>
        <w:rPr>
          <w:color w:val="181818"/>
        </w:rPr>
        <w:t>North West</w:t>
      </w:r>
      <w:proofErr w:type="gramEnd"/>
      <w:r>
        <w:rPr>
          <w:color w:val="181818"/>
        </w:rPr>
        <w:t xml:space="preserve"> Thornbury</w:t>
      </w:r>
      <w:r>
        <w:rPr>
          <w:color w:val="181818"/>
          <w:spacing w:val="-21"/>
        </w:rPr>
        <w:t xml:space="preserve"> </w:t>
      </w:r>
      <w:r>
        <w:rPr>
          <w:color w:val="181818"/>
        </w:rPr>
        <w:t>Consortium</w:t>
      </w:r>
    </w:p>
    <w:p w14:paraId="255CA742" w14:textId="77777777" w:rsidR="00E05A64" w:rsidRDefault="00E05A64">
      <w:pPr>
        <w:pStyle w:val="BodyText"/>
        <w:spacing w:before="6"/>
        <w:rPr>
          <w:sz w:val="16"/>
        </w:rPr>
      </w:pPr>
    </w:p>
    <w:p w14:paraId="6E89666A" w14:textId="77777777" w:rsidR="00E05A64" w:rsidRDefault="00453ADA">
      <w:pPr>
        <w:ind w:left="158"/>
        <w:rPr>
          <w:sz w:val="16"/>
        </w:rPr>
      </w:pPr>
      <w:r>
        <w:rPr>
          <w:color w:val="181818"/>
          <w:sz w:val="16"/>
        </w:rPr>
        <w:t>Project Ref: 332310513 | Rev: Final Agreed | Date: March 2022</w:t>
      </w:r>
    </w:p>
    <w:p w14:paraId="282AEFBD" w14:textId="77777777" w:rsidR="00E05A64" w:rsidRDefault="00453ADA">
      <w:pPr>
        <w:pStyle w:val="BodyText"/>
        <w:spacing w:before="2"/>
        <w:rPr>
          <w:sz w:val="11"/>
        </w:rPr>
      </w:pPr>
      <w:r>
        <w:pict w14:anchorId="5C48D046">
          <v:shape id="_x0000_s1031" style="position:absolute;margin-left:68.15pt;margin-top:8.55pt;width:467.2pt;height:.1pt;z-index:-251658240;mso-wrap-distance-left:0;mso-wrap-distance-right:0;mso-position-horizontal-relative:page" coordorigin="1363,171" coordsize="9344,0" path="m1363,171r9344,e" filled="f" strokeweight=".25pt">
            <v:path arrowok="t"/>
            <w10:wrap type="topAndBottom" anchorx="page"/>
          </v:shape>
        </w:pict>
      </w:r>
    </w:p>
    <w:p w14:paraId="123BE9A0" w14:textId="77777777" w:rsidR="00E05A64" w:rsidRDefault="00E05A64">
      <w:pPr>
        <w:rPr>
          <w:sz w:val="11"/>
        </w:rPr>
        <w:sectPr w:rsidR="00E05A64">
          <w:footerReference w:type="default" r:id="rId8"/>
          <w:type w:val="continuous"/>
          <w:pgSz w:w="11910" w:h="16840"/>
          <w:pgMar w:top="1580" w:right="960" w:bottom="1120" w:left="1260" w:header="720" w:footer="937" w:gutter="0"/>
          <w:cols w:space="720"/>
        </w:sectPr>
      </w:pPr>
    </w:p>
    <w:p w14:paraId="1F7E48F0" w14:textId="77777777" w:rsidR="00E05A64" w:rsidRDefault="00453ADA">
      <w:pPr>
        <w:pStyle w:val="BodyText"/>
        <w:spacing w:before="32" w:after="22"/>
        <w:ind w:left="158"/>
      </w:pPr>
      <w:r>
        <w:rPr>
          <w:noProof/>
        </w:rPr>
        <w:lastRenderedPageBreak/>
        <w:drawing>
          <wp:anchor distT="0" distB="0" distL="0" distR="0" simplePos="0" relativeHeight="251660288" behindDoc="0" locked="0" layoutInCell="1" allowOverlap="1" wp14:anchorId="706B07B6" wp14:editId="5513BBBD">
            <wp:simplePos x="0" y="0"/>
            <wp:positionH relativeFrom="page">
              <wp:posOffset>5551804</wp:posOffset>
            </wp:positionH>
            <wp:positionV relativeFrom="page">
              <wp:posOffset>722642</wp:posOffset>
            </wp:positionV>
            <wp:extent cx="1104900" cy="29323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104900" cy="293230"/>
                    </a:xfrm>
                    <a:prstGeom prst="rect">
                      <a:avLst/>
                    </a:prstGeom>
                  </pic:spPr>
                </pic:pic>
              </a:graphicData>
            </a:graphic>
          </wp:anchor>
        </w:drawing>
      </w:r>
      <w:r>
        <w:rPr>
          <w:color w:val="181818"/>
        </w:rPr>
        <w:t>Land West of Park Farm, Butt Lane, Thornbury, Bristol, South Gloucestershire</w:t>
      </w:r>
    </w:p>
    <w:p w14:paraId="4AC0E04D" w14:textId="77777777" w:rsidR="00E05A64" w:rsidRDefault="00453ADA">
      <w:pPr>
        <w:pStyle w:val="BodyText"/>
        <w:spacing w:line="20" w:lineRule="exact"/>
        <w:ind w:left="134"/>
        <w:rPr>
          <w:sz w:val="2"/>
        </w:rPr>
      </w:pPr>
      <w:r>
        <w:rPr>
          <w:sz w:val="2"/>
        </w:rPr>
      </w:r>
      <w:r>
        <w:rPr>
          <w:sz w:val="2"/>
        </w:rPr>
        <w:pict w14:anchorId="7AE72F9D">
          <v:group id="_x0000_s1029" style="width:454.45pt;height:1pt;mso-position-horizontal-relative:char;mso-position-vertical-relative:line" coordsize="9089,20">
            <v:line id="_x0000_s1030" style="position:absolute" from="0,10" to="9088,10" strokecolor="#243545" strokeweight=".96pt"/>
            <w10:anchorlock/>
          </v:group>
        </w:pict>
      </w:r>
    </w:p>
    <w:p w14:paraId="6469BDE4" w14:textId="77777777" w:rsidR="00E05A64" w:rsidRDefault="00E05A64">
      <w:pPr>
        <w:pStyle w:val="BodyText"/>
      </w:pPr>
    </w:p>
    <w:p w14:paraId="47A6BE73" w14:textId="77777777" w:rsidR="00E05A64" w:rsidRDefault="00453ADA">
      <w:pPr>
        <w:spacing w:before="207"/>
        <w:ind w:left="158"/>
        <w:rPr>
          <w:b/>
          <w:sz w:val="28"/>
        </w:rPr>
      </w:pPr>
      <w:r>
        <w:rPr>
          <w:b/>
          <w:color w:val="EC6F00"/>
          <w:sz w:val="28"/>
        </w:rPr>
        <w:t>Document Control Sheet</w:t>
      </w:r>
    </w:p>
    <w:p w14:paraId="62E52DD2" w14:textId="77777777" w:rsidR="00E05A64" w:rsidRDefault="00453ADA">
      <w:pPr>
        <w:pStyle w:val="Heading3"/>
        <w:tabs>
          <w:tab w:val="left" w:pos="1577"/>
        </w:tabs>
        <w:spacing w:before="243" w:line="362" w:lineRule="auto"/>
        <w:ind w:right="684"/>
      </w:pPr>
      <w:r>
        <w:rPr>
          <w:color w:val="181818"/>
        </w:rPr>
        <w:t>Project Name: Land West of Park Farm, Butt Lane, Thornbury, Bristol, South Gloucestershire Project</w:t>
      </w:r>
      <w:r>
        <w:rPr>
          <w:color w:val="181818"/>
          <w:spacing w:val="-4"/>
        </w:rPr>
        <w:t xml:space="preserve"> </w:t>
      </w:r>
      <w:r>
        <w:rPr>
          <w:color w:val="181818"/>
        </w:rPr>
        <w:t>Ref:</w:t>
      </w:r>
      <w:r>
        <w:rPr>
          <w:color w:val="181818"/>
        </w:rPr>
        <w:tab/>
        <w:t>332310513</w:t>
      </w:r>
    </w:p>
    <w:p w14:paraId="0D1BCEA6" w14:textId="77777777" w:rsidR="00E05A64" w:rsidRDefault="00453ADA">
      <w:pPr>
        <w:pStyle w:val="Heading3"/>
        <w:tabs>
          <w:tab w:val="left" w:pos="1577"/>
        </w:tabs>
        <w:spacing w:before="4"/>
        <w:ind w:left="1577" w:right="830" w:hanging="1419"/>
      </w:pPr>
      <w:r>
        <w:rPr>
          <w:color w:val="181818"/>
        </w:rPr>
        <w:t>Report</w:t>
      </w:r>
      <w:r>
        <w:rPr>
          <w:color w:val="181818"/>
          <w:spacing w:val="-3"/>
        </w:rPr>
        <w:t xml:space="preserve"> </w:t>
      </w:r>
      <w:r>
        <w:rPr>
          <w:color w:val="181818"/>
        </w:rPr>
        <w:t>Title:</w:t>
      </w:r>
      <w:r>
        <w:rPr>
          <w:color w:val="181818"/>
        </w:rPr>
        <w:tab/>
        <w:t>Statement of Common Ground with South Gloucestershire Council Covering Transportation and Highway</w:t>
      </w:r>
      <w:r>
        <w:rPr>
          <w:color w:val="181818"/>
          <w:spacing w:val="-2"/>
        </w:rPr>
        <w:t xml:space="preserve"> </w:t>
      </w:r>
      <w:r>
        <w:rPr>
          <w:color w:val="181818"/>
        </w:rPr>
        <w:t>Matters</w:t>
      </w:r>
    </w:p>
    <w:p w14:paraId="7ED3655B" w14:textId="77777777" w:rsidR="00E05A64" w:rsidRDefault="00453ADA">
      <w:pPr>
        <w:pStyle w:val="Heading3"/>
        <w:tabs>
          <w:tab w:val="left" w:pos="1577"/>
        </w:tabs>
        <w:spacing w:before="121"/>
      </w:pPr>
      <w:r>
        <w:rPr>
          <w:color w:val="181818"/>
        </w:rPr>
        <w:t>Doc</w:t>
      </w:r>
      <w:r>
        <w:rPr>
          <w:color w:val="181818"/>
          <w:spacing w:val="-3"/>
        </w:rPr>
        <w:t xml:space="preserve"> </w:t>
      </w:r>
      <w:r>
        <w:rPr>
          <w:color w:val="181818"/>
        </w:rPr>
        <w:t>Ref:</w:t>
      </w:r>
      <w:r>
        <w:rPr>
          <w:color w:val="181818"/>
        </w:rPr>
        <w:tab/>
      </w:r>
      <w:r>
        <w:rPr>
          <w:color w:val="181818"/>
        </w:rPr>
        <w:t>332310513/APP/SoCG/SGC</w:t>
      </w:r>
    </w:p>
    <w:p w14:paraId="0EE456F6" w14:textId="77777777" w:rsidR="00E05A64" w:rsidRDefault="00453ADA">
      <w:pPr>
        <w:pStyle w:val="Heading3"/>
        <w:tabs>
          <w:tab w:val="left" w:pos="1577"/>
        </w:tabs>
        <w:spacing w:before="120"/>
      </w:pPr>
      <w:r>
        <w:rPr>
          <w:color w:val="181818"/>
        </w:rPr>
        <w:t>Date:</w:t>
      </w:r>
      <w:r>
        <w:rPr>
          <w:color w:val="181818"/>
        </w:rPr>
        <w:tab/>
        <w:t>March</w:t>
      </w:r>
      <w:r>
        <w:rPr>
          <w:color w:val="181818"/>
          <w:spacing w:val="-1"/>
        </w:rPr>
        <w:t xml:space="preserve"> </w:t>
      </w:r>
      <w:r>
        <w:rPr>
          <w:color w:val="181818"/>
        </w:rPr>
        <w:t>2022</w:t>
      </w:r>
    </w:p>
    <w:p w14:paraId="68E8DB6E" w14:textId="77777777" w:rsidR="00E05A64" w:rsidRDefault="00E05A64">
      <w:pPr>
        <w:pStyle w:val="BodyText"/>
        <w:rPr>
          <w:b/>
        </w:rPr>
      </w:pPr>
    </w:p>
    <w:p w14:paraId="4836F06A" w14:textId="77777777" w:rsidR="00E05A64" w:rsidRDefault="00E05A64">
      <w:pPr>
        <w:pStyle w:val="BodyText"/>
        <w:spacing w:before="10"/>
        <w:rPr>
          <w:b/>
        </w:rPr>
      </w:pPr>
    </w:p>
    <w:tbl>
      <w:tblPr>
        <w:tblW w:w="0" w:type="auto"/>
        <w:tblInd w:w="2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048"/>
        <w:gridCol w:w="1757"/>
        <w:gridCol w:w="2009"/>
        <w:gridCol w:w="1755"/>
        <w:gridCol w:w="1647"/>
      </w:tblGrid>
      <w:tr w:rsidR="00E05A64" w14:paraId="13274836" w14:textId="77777777">
        <w:trPr>
          <w:trHeight w:val="568"/>
        </w:trPr>
        <w:tc>
          <w:tcPr>
            <w:tcW w:w="2048" w:type="dxa"/>
          </w:tcPr>
          <w:p w14:paraId="7EB1EA18" w14:textId="77777777" w:rsidR="00E05A64" w:rsidRDefault="00E05A64">
            <w:pPr>
              <w:pStyle w:val="TableParagraph"/>
              <w:ind w:left="0"/>
              <w:rPr>
                <w:rFonts w:ascii="Times New Roman"/>
                <w:sz w:val="18"/>
              </w:rPr>
            </w:pPr>
          </w:p>
        </w:tc>
        <w:tc>
          <w:tcPr>
            <w:tcW w:w="1757" w:type="dxa"/>
          </w:tcPr>
          <w:p w14:paraId="0A6EA7E3" w14:textId="77777777" w:rsidR="00E05A64" w:rsidRDefault="00453ADA">
            <w:pPr>
              <w:pStyle w:val="TableParagraph"/>
              <w:spacing w:before="141"/>
              <w:ind w:left="338" w:right="334"/>
              <w:jc w:val="center"/>
              <w:rPr>
                <w:b/>
                <w:sz w:val="20"/>
              </w:rPr>
            </w:pPr>
            <w:r>
              <w:rPr>
                <w:b/>
                <w:sz w:val="20"/>
              </w:rPr>
              <w:t>Name</w:t>
            </w:r>
          </w:p>
        </w:tc>
        <w:tc>
          <w:tcPr>
            <w:tcW w:w="2009" w:type="dxa"/>
          </w:tcPr>
          <w:p w14:paraId="522B6B08" w14:textId="77777777" w:rsidR="00E05A64" w:rsidRDefault="00453ADA">
            <w:pPr>
              <w:pStyle w:val="TableParagraph"/>
              <w:spacing w:before="141"/>
              <w:ind w:left="609"/>
              <w:rPr>
                <w:b/>
                <w:sz w:val="20"/>
              </w:rPr>
            </w:pPr>
            <w:r>
              <w:rPr>
                <w:b/>
                <w:sz w:val="20"/>
              </w:rPr>
              <w:t>Position</w:t>
            </w:r>
          </w:p>
        </w:tc>
        <w:tc>
          <w:tcPr>
            <w:tcW w:w="1755" w:type="dxa"/>
          </w:tcPr>
          <w:p w14:paraId="66B5FB41" w14:textId="77777777" w:rsidR="00E05A64" w:rsidRDefault="00453ADA">
            <w:pPr>
              <w:pStyle w:val="TableParagraph"/>
              <w:spacing w:before="141"/>
              <w:ind w:left="417"/>
              <w:rPr>
                <w:b/>
                <w:sz w:val="20"/>
              </w:rPr>
            </w:pPr>
            <w:r>
              <w:rPr>
                <w:b/>
                <w:sz w:val="20"/>
              </w:rPr>
              <w:t>Signature</w:t>
            </w:r>
          </w:p>
        </w:tc>
        <w:tc>
          <w:tcPr>
            <w:tcW w:w="1647" w:type="dxa"/>
          </w:tcPr>
          <w:p w14:paraId="6E74D549" w14:textId="77777777" w:rsidR="00E05A64" w:rsidRDefault="00453ADA">
            <w:pPr>
              <w:pStyle w:val="TableParagraph"/>
              <w:spacing w:before="141"/>
              <w:ind w:left="300" w:right="296"/>
              <w:jc w:val="center"/>
              <w:rPr>
                <w:b/>
                <w:sz w:val="20"/>
              </w:rPr>
            </w:pPr>
            <w:r>
              <w:rPr>
                <w:b/>
                <w:sz w:val="20"/>
              </w:rPr>
              <w:t>Date</w:t>
            </w:r>
          </w:p>
        </w:tc>
      </w:tr>
      <w:tr w:rsidR="00E05A64" w14:paraId="4F1B2F59" w14:textId="77777777">
        <w:trPr>
          <w:trHeight w:val="585"/>
        </w:trPr>
        <w:tc>
          <w:tcPr>
            <w:tcW w:w="2048" w:type="dxa"/>
          </w:tcPr>
          <w:p w14:paraId="6509E84D" w14:textId="77777777" w:rsidR="00E05A64" w:rsidRDefault="00453ADA">
            <w:pPr>
              <w:pStyle w:val="TableParagraph"/>
              <w:spacing w:before="150"/>
              <w:ind w:left="412"/>
              <w:rPr>
                <w:b/>
                <w:sz w:val="20"/>
              </w:rPr>
            </w:pPr>
            <w:r>
              <w:rPr>
                <w:b/>
                <w:sz w:val="20"/>
              </w:rPr>
              <w:t>Prepared by:</w:t>
            </w:r>
          </w:p>
        </w:tc>
        <w:tc>
          <w:tcPr>
            <w:tcW w:w="1757" w:type="dxa"/>
          </w:tcPr>
          <w:p w14:paraId="4821C403" w14:textId="77777777" w:rsidR="00E05A64" w:rsidRDefault="00453ADA">
            <w:pPr>
              <w:pStyle w:val="TableParagraph"/>
              <w:spacing w:before="150"/>
              <w:ind w:left="338" w:right="335"/>
              <w:jc w:val="center"/>
              <w:rPr>
                <w:sz w:val="20"/>
              </w:rPr>
            </w:pPr>
            <w:r>
              <w:rPr>
                <w:color w:val="181818"/>
                <w:sz w:val="20"/>
              </w:rPr>
              <w:t>Neil Thorne</w:t>
            </w:r>
          </w:p>
        </w:tc>
        <w:tc>
          <w:tcPr>
            <w:tcW w:w="2009" w:type="dxa"/>
          </w:tcPr>
          <w:p w14:paraId="52699276" w14:textId="77777777" w:rsidR="00E05A64" w:rsidRDefault="00453ADA">
            <w:pPr>
              <w:pStyle w:val="TableParagraph"/>
              <w:spacing w:before="150"/>
              <w:ind w:left="652"/>
              <w:rPr>
                <w:sz w:val="20"/>
              </w:rPr>
            </w:pPr>
            <w:r>
              <w:rPr>
                <w:color w:val="181818"/>
                <w:sz w:val="20"/>
              </w:rPr>
              <w:t>Director</w:t>
            </w:r>
          </w:p>
        </w:tc>
        <w:tc>
          <w:tcPr>
            <w:tcW w:w="1755" w:type="dxa"/>
          </w:tcPr>
          <w:p w14:paraId="37249DDF" w14:textId="77777777" w:rsidR="00E05A64" w:rsidRDefault="00E05A64">
            <w:pPr>
              <w:pStyle w:val="TableParagraph"/>
              <w:spacing w:before="8"/>
              <w:ind w:left="0"/>
              <w:rPr>
                <w:b/>
                <w:sz w:val="7"/>
              </w:rPr>
            </w:pPr>
          </w:p>
          <w:p w14:paraId="12C94829" w14:textId="77777777" w:rsidR="00E05A64" w:rsidRDefault="00453ADA">
            <w:pPr>
              <w:pStyle w:val="TableParagraph"/>
              <w:ind w:left="286"/>
              <w:rPr>
                <w:sz w:val="20"/>
              </w:rPr>
            </w:pPr>
            <w:r>
              <w:rPr>
                <w:noProof/>
                <w:sz w:val="20"/>
              </w:rPr>
              <w:drawing>
                <wp:inline distT="0" distB="0" distL="0" distR="0" wp14:anchorId="121A91D9" wp14:editId="2059F665">
                  <wp:extent cx="765269" cy="22802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765269" cy="228028"/>
                          </a:xfrm>
                          <a:prstGeom prst="rect">
                            <a:avLst/>
                          </a:prstGeom>
                        </pic:spPr>
                      </pic:pic>
                    </a:graphicData>
                  </a:graphic>
                </wp:inline>
              </w:drawing>
            </w:r>
          </w:p>
        </w:tc>
        <w:tc>
          <w:tcPr>
            <w:tcW w:w="1647" w:type="dxa"/>
          </w:tcPr>
          <w:p w14:paraId="4EE1FFB2" w14:textId="77777777" w:rsidR="00E05A64" w:rsidRDefault="00453ADA">
            <w:pPr>
              <w:pStyle w:val="TableParagraph"/>
              <w:spacing w:before="150"/>
              <w:ind w:left="300" w:right="296"/>
              <w:jc w:val="center"/>
              <w:rPr>
                <w:sz w:val="20"/>
              </w:rPr>
            </w:pPr>
            <w:r>
              <w:rPr>
                <w:color w:val="181818"/>
                <w:sz w:val="20"/>
              </w:rPr>
              <w:t>14.03.2022</w:t>
            </w:r>
          </w:p>
        </w:tc>
      </w:tr>
      <w:tr w:rsidR="00E05A64" w14:paraId="157FA3A2" w14:textId="77777777">
        <w:trPr>
          <w:trHeight w:val="568"/>
        </w:trPr>
        <w:tc>
          <w:tcPr>
            <w:tcW w:w="9216" w:type="dxa"/>
            <w:gridSpan w:val="5"/>
          </w:tcPr>
          <w:p w14:paraId="60F44172" w14:textId="77777777" w:rsidR="00E05A64" w:rsidRDefault="00453ADA">
            <w:pPr>
              <w:pStyle w:val="TableParagraph"/>
              <w:spacing w:before="167"/>
              <w:ind w:left="3060"/>
              <w:rPr>
                <w:b/>
                <w:sz w:val="20"/>
              </w:rPr>
            </w:pPr>
            <w:r>
              <w:rPr>
                <w:b/>
                <w:sz w:val="20"/>
              </w:rPr>
              <w:t>For and on behalf of Stantec UK Limited</w:t>
            </w:r>
          </w:p>
        </w:tc>
      </w:tr>
    </w:tbl>
    <w:p w14:paraId="5CB542EF" w14:textId="77777777" w:rsidR="00E05A64" w:rsidRDefault="00E05A64">
      <w:pPr>
        <w:pStyle w:val="BodyText"/>
        <w:rPr>
          <w:b/>
        </w:rPr>
      </w:pPr>
    </w:p>
    <w:p w14:paraId="30D5B6CC" w14:textId="77777777" w:rsidR="00E05A64" w:rsidRDefault="00E05A64">
      <w:pPr>
        <w:pStyle w:val="BodyText"/>
        <w:spacing w:before="7"/>
        <w:rPr>
          <w:b/>
        </w:rPr>
      </w:pPr>
    </w:p>
    <w:p w14:paraId="11D28023" w14:textId="77777777" w:rsidR="00E05A64" w:rsidRDefault="00453ADA">
      <w:pPr>
        <w:pStyle w:val="BodyText"/>
        <w:ind w:left="158" w:right="580"/>
      </w:pPr>
      <w:r>
        <w:rPr>
          <w:color w:val="181818"/>
        </w:rPr>
        <w:t xml:space="preserve">This report has been prepared by Stantec UK Limited (‘Stantec’) on behalf of its client to whom this report is addressed (‘Client’) in connection with the project described in this report and </w:t>
      </w:r>
      <w:proofErr w:type="gramStart"/>
      <w:r>
        <w:rPr>
          <w:color w:val="181818"/>
        </w:rPr>
        <w:t>takes into account</w:t>
      </w:r>
      <w:proofErr w:type="gramEnd"/>
      <w:r>
        <w:rPr>
          <w:color w:val="181818"/>
        </w:rPr>
        <w:t xml:space="preserve"> the Client's particular instructions and requ</w:t>
      </w:r>
      <w:r>
        <w:rPr>
          <w:color w:val="181818"/>
        </w:rPr>
        <w:t xml:space="preserve">irements. This report was prepared in accordance with the professional services appointment under which Stantec was appointed by its </w:t>
      </w:r>
      <w:proofErr w:type="gramStart"/>
      <w:r>
        <w:rPr>
          <w:color w:val="181818"/>
        </w:rPr>
        <w:t>Client</w:t>
      </w:r>
      <w:proofErr w:type="gramEnd"/>
      <w:r>
        <w:rPr>
          <w:color w:val="181818"/>
        </w:rPr>
        <w:t>. This report is not intended for and should not be relied on by any third party (</w:t>
      </w:r>
      <w:proofErr w:type="gramStart"/>
      <w:r>
        <w:rPr>
          <w:color w:val="181818"/>
        </w:rPr>
        <w:t>i.e.</w:t>
      </w:r>
      <w:proofErr w:type="gramEnd"/>
      <w:r>
        <w:rPr>
          <w:color w:val="181818"/>
        </w:rPr>
        <w:t xml:space="preserve"> parties other than the Client)</w:t>
      </w:r>
      <w:r>
        <w:rPr>
          <w:color w:val="181818"/>
        </w:rPr>
        <w:t>. Stantec accepts no duty or responsibility (including in negligence) to any party other than the Client and disclaims all liability of any nature whatsoever to any such party in respect of this report.</w:t>
      </w:r>
    </w:p>
    <w:p w14:paraId="538A71E4" w14:textId="77777777" w:rsidR="00E05A64" w:rsidRDefault="00E05A64">
      <w:pPr>
        <w:sectPr w:rsidR="00E05A64">
          <w:headerReference w:type="default" r:id="rId10"/>
          <w:footerReference w:type="default" r:id="rId11"/>
          <w:pgSz w:w="11910" w:h="16850"/>
          <w:pgMar w:top="1680" w:right="960" w:bottom="1180" w:left="1260" w:header="1204" w:footer="987" w:gutter="0"/>
          <w:cols w:space="720"/>
        </w:sectPr>
      </w:pPr>
    </w:p>
    <w:p w14:paraId="014013FE" w14:textId="77777777" w:rsidR="00E05A64" w:rsidRDefault="00E05A64">
      <w:pPr>
        <w:pStyle w:val="BodyText"/>
      </w:pPr>
    </w:p>
    <w:p w14:paraId="124BBAC9" w14:textId="77777777" w:rsidR="00E05A64" w:rsidRDefault="00E05A64">
      <w:pPr>
        <w:pStyle w:val="BodyText"/>
      </w:pPr>
    </w:p>
    <w:p w14:paraId="7E497DBE" w14:textId="77777777" w:rsidR="00E05A64" w:rsidRDefault="00453ADA">
      <w:pPr>
        <w:spacing w:before="218"/>
        <w:ind w:left="158"/>
        <w:rPr>
          <w:b/>
          <w:sz w:val="28"/>
        </w:rPr>
      </w:pPr>
      <w:r>
        <w:rPr>
          <w:b/>
          <w:color w:val="EC6F00"/>
          <w:sz w:val="28"/>
        </w:rPr>
        <w:t>Contents</w:t>
      </w:r>
    </w:p>
    <w:sdt>
      <w:sdtPr>
        <w:rPr>
          <w:b w:val="0"/>
          <w:bCs w:val="0"/>
        </w:rPr>
        <w:id w:val="-1804228949"/>
        <w:docPartObj>
          <w:docPartGallery w:val="Table of Contents"/>
          <w:docPartUnique/>
        </w:docPartObj>
      </w:sdtPr>
      <w:sdtEndPr/>
      <w:sdtContent>
        <w:p w14:paraId="6469EDBA" w14:textId="77777777" w:rsidR="00E05A64" w:rsidRDefault="00453ADA">
          <w:pPr>
            <w:pStyle w:val="TOC1"/>
            <w:tabs>
              <w:tab w:val="right" w:leader="dot" w:pos="9221"/>
            </w:tabs>
            <w:spacing w:before="288"/>
            <w:ind w:left="158" w:firstLine="0"/>
          </w:pPr>
          <w:hyperlink w:anchor="_bookmark0" w:history="1">
            <w:r>
              <w:rPr>
                <w:color w:val="181818"/>
              </w:rPr>
              <w:t>Statement of Common Ground</w:t>
            </w:r>
            <w:r>
              <w:rPr>
                <w:color w:val="181818"/>
              </w:rPr>
              <w:tab/>
              <w:t>1</w:t>
            </w:r>
          </w:hyperlink>
        </w:p>
        <w:p w14:paraId="4ED1D901" w14:textId="77777777" w:rsidR="00E05A64" w:rsidRDefault="00453ADA">
          <w:pPr>
            <w:pStyle w:val="TOC1"/>
            <w:numPr>
              <w:ilvl w:val="0"/>
              <w:numId w:val="12"/>
            </w:numPr>
            <w:tabs>
              <w:tab w:val="left" w:pos="725"/>
              <w:tab w:val="left" w:pos="726"/>
              <w:tab w:val="right" w:leader="dot" w:pos="9221"/>
            </w:tabs>
            <w:ind w:hanging="568"/>
          </w:pPr>
          <w:hyperlink w:anchor="_bookmark1" w:history="1">
            <w:r>
              <w:rPr>
                <w:color w:val="181818"/>
              </w:rPr>
              <w:t>Summary</w:t>
            </w:r>
            <w:r>
              <w:rPr>
                <w:color w:val="181818"/>
                <w:spacing w:val="-2"/>
              </w:rPr>
              <w:t xml:space="preserve"> </w:t>
            </w:r>
            <w:r>
              <w:rPr>
                <w:color w:val="181818"/>
              </w:rPr>
              <w:t>and Conclusions</w:t>
            </w:r>
            <w:r>
              <w:rPr>
                <w:color w:val="181818"/>
              </w:rPr>
              <w:tab/>
              <w:t>2</w:t>
            </w:r>
          </w:hyperlink>
        </w:p>
        <w:p w14:paraId="637ECC6F" w14:textId="77777777" w:rsidR="00E05A64" w:rsidRDefault="00453ADA">
          <w:pPr>
            <w:pStyle w:val="TOC1"/>
            <w:numPr>
              <w:ilvl w:val="0"/>
              <w:numId w:val="12"/>
            </w:numPr>
            <w:tabs>
              <w:tab w:val="left" w:pos="725"/>
              <w:tab w:val="left" w:pos="726"/>
              <w:tab w:val="right" w:leader="dot" w:pos="9221"/>
            </w:tabs>
            <w:spacing w:before="99"/>
            <w:ind w:hanging="568"/>
          </w:pPr>
          <w:hyperlink w:anchor="_bookmark2" w:history="1">
            <w:r>
              <w:rPr>
                <w:color w:val="181818"/>
              </w:rPr>
              <w:t>Highway</w:t>
            </w:r>
            <w:r>
              <w:rPr>
                <w:color w:val="181818"/>
                <w:spacing w:val="-2"/>
              </w:rPr>
              <w:t xml:space="preserve"> </w:t>
            </w:r>
            <w:r>
              <w:rPr>
                <w:color w:val="181818"/>
              </w:rPr>
              <w:t>Safety</w:t>
            </w:r>
            <w:r>
              <w:rPr>
                <w:color w:val="181818"/>
              </w:rPr>
              <w:tab/>
              <w:t>4</w:t>
            </w:r>
          </w:hyperlink>
        </w:p>
        <w:p w14:paraId="1275ACB2" w14:textId="77777777" w:rsidR="00E05A64" w:rsidRDefault="00453ADA">
          <w:pPr>
            <w:pStyle w:val="TOC2"/>
            <w:numPr>
              <w:ilvl w:val="1"/>
              <w:numId w:val="12"/>
            </w:numPr>
            <w:tabs>
              <w:tab w:val="left" w:pos="1598"/>
              <w:tab w:val="left" w:pos="1599"/>
              <w:tab w:val="right" w:leader="dot" w:pos="9221"/>
            </w:tabs>
            <w:spacing w:before="101"/>
            <w:ind w:hanging="721"/>
          </w:pPr>
          <w:hyperlink w:anchor="_bookmark3" w:history="1">
            <w:r>
              <w:rPr>
                <w:color w:val="181818"/>
              </w:rPr>
              <w:t>Existing Situation</w:t>
            </w:r>
            <w:r>
              <w:rPr>
                <w:color w:val="181818"/>
              </w:rPr>
              <w:tab/>
              <w:t>4</w:t>
            </w:r>
          </w:hyperlink>
        </w:p>
        <w:p w14:paraId="476EF17F" w14:textId="77777777" w:rsidR="00E05A64" w:rsidRDefault="00453ADA">
          <w:pPr>
            <w:pStyle w:val="TOC2"/>
            <w:numPr>
              <w:ilvl w:val="1"/>
              <w:numId w:val="12"/>
            </w:numPr>
            <w:tabs>
              <w:tab w:val="left" w:pos="1598"/>
              <w:tab w:val="left" w:pos="1599"/>
              <w:tab w:val="right" w:leader="dot" w:pos="9221"/>
            </w:tabs>
            <w:ind w:hanging="721"/>
          </w:pPr>
          <w:hyperlink w:anchor="_bookmark4" w:history="1">
            <w:r>
              <w:rPr>
                <w:color w:val="181818"/>
              </w:rPr>
              <w:t>Proposed</w:t>
            </w:r>
            <w:r>
              <w:rPr>
                <w:color w:val="181818"/>
                <w:spacing w:val="-2"/>
              </w:rPr>
              <w:t xml:space="preserve"> </w:t>
            </w:r>
            <w:r>
              <w:rPr>
                <w:color w:val="181818"/>
              </w:rPr>
              <w:t>Highway Improvements</w:t>
            </w:r>
            <w:r>
              <w:rPr>
                <w:color w:val="181818"/>
              </w:rPr>
              <w:tab/>
              <w:t>4</w:t>
            </w:r>
          </w:hyperlink>
        </w:p>
        <w:p w14:paraId="06335DE5" w14:textId="77777777" w:rsidR="00E05A64" w:rsidRDefault="00453ADA">
          <w:pPr>
            <w:pStyle w:val="TOC1"/>
            <w:numPr>
              <w:ilvl w:val="0"/>
              <w:numId w:val="12"/>
            </w:numPr>
            <w:tabs>
              <w:tab w:val="left" w:pos="725"/>
              <w:tab w:val="left" w:pos="726"/>
              <w:tab w:val="right" w:leader="dot" w:pos="9221"/>
            </w:tabs>
            <w:ind w:hanging="568"/>
          </w:pPr>
          <w:hyperlink w:anchor="_bookmark5" w:history="1">
            <w:r>
              <w:rPr>
                <w:color w:val="181818"/>
              </w:rPr>
              <w:t>Accessibility</w:t>
            </w:r>
            <w:r>
              <w:rPr>
                <w:color w:val="181818"/>
              </w:rPr>
              <w:tab/>
              <w:t>7</w:t>
            </w:r>
          </w:hyperlink>
        </w:p>
        <w:p w14:paraId="7BA5DBFA" w14:textId="77777777" w:rsidR="00E05A64" w:rsidRDefault="00453ADA">
          <w:pPr>
            <w:pStyle w:val="TOC2"/>
            <w:numPr>
              <w:ilvl w:val="1"/>
              <w:numId w:val="12"/>
            </w:numPr>
            <w:tabs>
              <w:tab w:val="left" w:pos="1598"/>
              <w:tab w:val="left" w:pos="1599"/>
              <w:tab w:val="right" w:leader="dot" w:pos="9221"/>
            </w:tabs>
            <w:ind w:hanging="721"/>
          </w:pPr>
          <w:hyperlink w:anchor="_bookmark6" w:history="1">
            <w:r>
              <w:rPr>
                <w:color w:val="181818"/>
              </w:rPr>
              <w:t>Local Facilities and Amenities: Walking</w:t>
            </w:r>
            <w:r>
              <w:rPr>
                <w:color w:val="181818"/>
                <w:spacing w:val="-6"/>
              </w:rPr>
              <w:t xml:space="preserve"> </w:t>
            </w:r>
            <w:r>
              <w:rPr>
                <w:color w:val="181818"/>
              </w:rPr>
              <w:t>and</w:t>
            </w:r>
            <w:r>
              <w:rPr>
                <w:color w:val="181818"/>
                <w:spacing w:val="-2"/>
              </w:rPr>
              <w:t xml:space="preserve"> </w:t>
            </w:r>
            <w:r>
              <w:rPr>
                <w:color w:val="181818"/>
              </w:rPr>
              <w:t>Cycling</w:t>
            </w:r>
            <w:r>
              <w:rPr>
                <w:color w:val="181818"/>
              </w:rPr>
              <w:tab/>
              <w:t>7</w:t>
            </w:r>
          </w:hyperlink>
        </w:p>
        <w:p w14:paraId="24F4F218" w14:textId="77777777" w:rsidR="00E05A64" w:rsidRDefault="00453ADA">
          <w:pPr>
            <w:pStyle w:val="TOC2"/>
            <w:numPr>
              <w:ilvl w:val="1"/>
              <w:numId w:val="12"/>
            </w:numPr>
            <w:tabs>
              <w:tab w:val="left" w:pos="1598"/>
              <w:tab w:val="left" w:pos="1599"/>
              <w:tab w:val="right" w:leader="dot" w:pos="9218"/>
            </w:tabs>
            <w:spacing w:before="102"/>
            <w:ind w:hanging="721"/>
          </w:pPr>
          <w:hyperlink w:anchor="_bookmark7" w:history="1">
            <w:r>
              <w:rPr>
                <w:color w:val="181818"/>
              </w:rPr>
              <w:t>Public</w:t>
            </w:r>
            <w:r>
              <w:rPr>
                <w:color w:val="181818"/>
                <w:spacing w:val="-1"/>
              </w:rPr>
              <w:t xml:space="preserve"> </w:t>
            </w:r>
            <w:r>
              <w:rPr>
                <w:color w:val="181818"/>
              </w:rPr>
              <w:t>Transport</w:t>
            </w:r>
            <w:r>
              <w:rPr>
                <w:color w:val="181818"/>
                <w:spacing w:val="1"/>
              </w:rPr>
              <w:t xml:space="preserve"> </w:t>
            </w:r>
            <w:r>
              <w:rPr>
                <w:color w:val="181818"/>
              </w:rPr>
              <w:t>Accessibility</w:t>
            </w:r>
            <w:r>
              <w:rPr>
                <w:color w:val="181818"/>
              </w:rPr>
              <w:tab/>
              <w:t>12</w:t>
            </w:r>
          </w:hyperlink>
        </w:p>
        <w:p w14:paraId="63F84853" w14:textId="77777777" w:rsidR="00E05A64" w:rsidRDefault="00453ADA">
          <w:pPr>
            <w:pStyle w:val="TOC2"/>
            <w:numPr>
              <w:ilvl w:val="1"/>
              <w:numId w:val="12"/>
            </w:numPr>
            <w:tabs>
              <w:tab w:val="left" w:pos="1598"/>
              <w:tab w:val="left" w:pos="1599"/>
              <w:tab w:val="right" w:leader="dot" w:pos="9218"/>
            </w:tabs>
            <w:ind w:hanging="721"/>
          </w:pPr>
          <w:hyperlink w:anchor="_bookmark8" w:history="1">
            <w:r>
              <w:rPr>
                <w:color w:val="181818"/>
              </w:rPr>
              <w:t>Travel</w:t>
            </w:r>
            <w:r>
              <w:rPr>
                <w:color w:val="181818"/>
                <w:spacing w:val="-3"/>
              </w:rPr>
              <w:t xml:space="preserve"> </w:t>
            </w:r>
            <w:r>
              <w:rPr>
                <w:color w:val="181818"/>
              </w:rPr>
              <w:t>Plan</w:t>
            </w:r>
            <w:r>
              <w:rPr>
                <w:color w:val="181818"/>
              </w:rPr>
              <w:tab/>
              <w:t>18</w:t>
            </w:r>
          </w:hyperlink>
        </w:p>
        <w:p w14:paraId="46FB8E8A" w14:textId="77777777" w:rsidR="00E05A64" w:rsidRDefault="00453ADA">
          <w:pPr>
            <w:pStyle w:val="TOC1"/>
            <w:numPr>
              <w:ilvl w:val="0"/>
              <w:numId w:val="12"/>
            </w:numPr>
            <w:tabs>
              <w:tab w:val="left" w:pos="725"/>
              <w:tab w:val="left" w:pos="726"/>
              <w:tab w:val="right" w:leader="dot" w:pos="9218"/>
            </w:tabs>
            <w:ind w:hanging="568"/>
          </w:pPr>
          <w:hyperlink w:anchor="_bookmark9" w:history="1">
            <w:r>
              <w:rPr>
                <w:color w:val="181818"/>
              </w:rPr>
              <w:t>Third</w:t>
            </w:r>
            <w:r>
              <w:rPr>
                <w:color w:val="181818"/>
                <w:spacing w:val="-1"/>
              </w:rPr>
              <w:t xml:space="preserve"> </w:t>
            </w:r>
            <w:r>
              <w:rPr>
                <w:color w:val="181818"/>
              </w:rPr>
              <w:t>Party</w:t>
            </w:r>
            <w:r>
              <w:rPr>
                <w:color w:val="181818"/>
                <w:spacing w:val="-1"/>
              </w:rPr>
              <w:t xml:space="preserve"> </w:t>
            </w:r>
            <w:r>
              <w:rPr>
                <w:color w:val="181818"/>
              </w:rPr>
              <w:t>Comments</w:t>
            </w:r>
            <w:r>
              <w:rPr>
                <w:color w:val="181818"/>
              </w:rPr>
              <w:tab/>
              <w:t>19</w:t>
            </w:r>
          </w:hyperlink>
        </w:p>
        <w:p w14:paraId="3B981DAC" w14:textId="77777777" w:rsidR="00E05A64" w:rsidRDefault="00453ADA">
          <w:pPr>
            <w:pStyle w:val="TOC2"/>
            <w:numPr>
              <w:ilvl w:val="1"/>
              <w:numId w:val="12"/>
            </w:numPr>
            <w:tabs>
              <w:tab w:val="left" w:pos="1598"/>
              <w:tab w:val="left" w:pos="1599"/>
              <w:tab w:val="right" w:leader="dot" w:pos="9218"/>
            </w:tabs>
            <w:ind w:hanging="721"/>
          </w:pPr>
          <w:hyperlink w:anchor="_bookmark10" w:history="1">
            <w:r>
              <w:rPr>
                <w:color w:val="181818"/>
              </w:rPr>
              <w:t>Introduction</w:t>
            </w:r>
            <w:r>
              <w:rPr>
                <w:color w:val="181818"/>
              </w:rPr>
              <w:tab/>
              <w:t>19</w:t>
            </w:r>
          </w:hyperlink>
        </w:p>
        <w:p w14:paraId="55B72BA5" w14:textId="77777777" w:rsidR="00E05A64" w:rsidRDefault="00453ADA">
          <w:pPr>
            <w:pStyle w:val="TOC2"/>
            <w:numPr>
              <w:ilvl w:val="1"/>
              <w:numId w:val="12"/>
            </w:numPr>
            <w:tabs>
              <w:tab w:val="left" w:pos="1598"/>
              <w:tab w:val="left" w:pos="1599"/>
              <w:tab w:val="right" w:leader="dot" w:pos="9218"/>
            </w:tabs>
            <w:spacing w:before="101"/>
            <w:ind w:hanging="721"/>
          </w:pPr>
          <w:hyperlink w:anchor="_bookmark11" w:history="1">
            <w:r>
              <w:rPr>
                <w:color w:val="181818"/>
              </w:rPr>
              <w:t>Response to Concerns Raised by</w:t>
            </w:r>
            <w:r>
              <w:rPr>
                <w:color w:val="181818"/>
                <w:spacing w:val="-2"/>
              </w:rPr>
              <w:t xml:space="preserve"> </w:t>
            </w:r>
            <w:r>
              <w:rPr>
                <w:color w:val="181818"/>
              </w:rPr>
              <w:t>Third</w:t>
            </w:r>
            <w:r>
              <w:rPr>
                <w:color w:val="181818"/>
                <w:spacing w:val="-1"/>
              </w:rPr>
              <w:t xml:space="preserve"> </w:t>
            </w:r>
            <w:r>
              <w:rPr>
                <w:color w:val="181818"/>
              </w:rPr>
              <w:t>Parties</w:t>
            </w:r>
            <w:r>
              <w:rPr>
                <w:color w:val="181818"/>
              </w:rPr>
              <w:tab/>
              <w:t>19</w:t>
            </w:r>
          </w:hyperlink>
        </w:p>
      </w:sdtContent>
    </w:sdt>
    <w:p w14:paraId="6F1242D0" w14:textId="77777777" w:rsidR="00E05A64" w:rsidRDefault="00453ADA">
      <w:pPr>
        <w:tabs>
          <w:tab w:val="left" w:pos="1598"/>
        </w:tabs>
        <w:spacing w:before="625"/>
        <w:ind w:left="158"/>
        <w:rPr>
          <w:sz w:val="20"/>
        </w:rPr>
      </w:pPr>
      <w:r>
        <w:rPr>
          <w:b/>
          <w:color w:val="181818"/>
          <w:sz w:val="20"/>
        </w:rPr>
        <w:t>Appendix</w:t>
      </w:r>
      <w:r>
        <w:rPr>
          <w:b/>
          <w:color w:val="181818"/>
          <w:spacing w:val="-3"/>
          <w:sz w:val="20"/>
        </w:rPr>
        <w:t xml:space="preserve"> </w:t>
      </w:r>
      <w:r>
        <w:rPr>
          <w:b/>
          <w:color w:val="181818"/>
          <w:sz w:val="20"/>
        </w:rPr>
        <w:t>A</w:t>
      </w:r>
      <w:r>
        <w:rPr>
          <w:b/>
          <w:color w:val="181818"/>
          <w:sz w:val="20"/>
        </w:rPr>
        <w:tab/>
      </w:r>
      <w:r>
        <w:rPr>
          <w:color w:val="181818"/>
          <w:sz w:val="20"/>
        </w:rPr>
        <w:t>SGC Measured Distances</w:t>
      </w:r>
    </w:p>
    <w:p w14:paraId="2A9A18A7" w14:textId="77777777" w:rsidR="00E05A64" w:rsidRDefault="00E05A64">
      <w:pPr>
        <w:rPr>
          <w:sz w:val="20"/>
        </w:rPr>
        <w:sectPr w:rsidR="00E05A64">
          <w:headerReference w:type="default" r:id="rId12"/>
          <w:footerReference w:type="default" r:id="rId13"/>
          <w:pgSz w:w="11910" w:h="16840"/>
          <w:pgMar w:top="1760" w:right="960" w:bottom="780" w:left="1260" w:header="911" w:footer="589" w:gutter="0"/>
          <w:pgNumType w:start="3"/>
          <w:cols w:space="720"/>
        </w:sectPr>
      </w:pPr>
    </w:p>
    <w:p w14:paraId="74B09881" w14:textId="77777777" w:rsidR="00E05A64" w:rsidRDefault="00E05A64">
      <w:pPr>
        <w:pStyle w:val="BodyText"/>
      </w:pPr>
    </w:p>
    <w:p w14:paraId="35D784E6" w14:textId="77777777" w:rsidR="00E05A64" w:rsidRDefault="00E05A64">
      <w:pPr>
        <w:pStyle w:val="BodyText"/>
      </w:pPr>
    </w:p>
    <w:p w14:paraId="28124519" w14:textId="77777777" w:rsidR="00E05A64" w:rsidRDefault="00E05A64">
      <w:pPr>
        <w:pStyle w:val="BodyText"/>
      </w:pPr>
    </w:p>
    <w:p w14:paraId="5FF185E1" w14:textId="77777777" w:rsidR="00E05A64" w:rsidRDefault="00E05A64">
      <w:pPr>
        <w:pStyle w:val="BodyText"/>
      </w:pPr>
    </w:p>
    <w:p w14:paraId="4FA9F29C" w14:textId="77777777" w:rsidR="00E05A64" w:rsidRDefault="00E05A64">
      <w:pPr>
        <w:pStyle w:val="BodyText"/>
      </w:pPr>
    </w:p>
    <w:p w14:paraId="45CD3DC3" w14:textId="77777777" w:rsidR="00E05A64" w:rsidRDefault="00E05A64">
      <w:pPr>
        <w:pStyle w:val="BodyText"/>
      </w:pPr>
    </w:p>
    <w:p w14:paraId="6DC73BAD" w14:textId="77777777" w:rsidR="00E05A64" w:rsidRDefault="00E05A64">
      <w:pPr>
        <w:pStyle w:val="BodyText"/>
      </w:pPr>
    </w:p>
    <w:p w14:paraId="0F4953E3" w14:textId="77777777" w:rsidR="00E05A64" w:rsidRDefault="00E05A64">
      <w:pPr>
        <w:pStyle w:val="BodyText"/>
      </w:pPr>
    </w:p>
    <w:p w14:paraId="0B23DEA5" w14:textId="77777777" w:rsidR="00E05A64" w:rsidRDefault="00E05A64">
      <w:pPr>
        <w:pStyle w:val="BodyText"/>
      </w:pPr>
    </w:p>
    <w:p w14:paraId="7A2115BD" w14:textId="77777777" w:rsidR="00E05A64" w:rsidRDefault="00E05A64">
      <w:pPr>
        <w:pStyle w:val="BodyText"/>
      </w:pPr>
    </w:p>
    <w:p w14:paraId="624BDD88" w14:textId="77777777" w:rsidR="00E05A64" w:rsidRDefault="00E05A64">
      <w:pPr>
        <w:pStyle w:val="BodyText"/>
      </w:pPr>
    </w:p>
    <w:p w14:paraId="137E9D93" w14:textId="77777777" w:rsidR="00E05A64" w:rsidRDefault="00E05A64">
      <w:pPr>
        <w:pStyle w:val="BodyText"/>
        <w:spacing w:before="4"/>
        <w:rPr>
          <w:sz w:val="29"/>
        </w:rPr>
      </w:pPr>
    </w:p>
    <w:p w14:paraId="7B6FCAD8" w14:textId="77777777" w:rsidR="00E05A64" w:rsidRDefault="00453ADA">
      <w:pPr>
        <w:pStyle w:val="BodyText"/>
        <w:ind w:left="314"/>
      </w:pPr>
      <w:r>
        <w:rPr>
          <w:noProof/>
        </w:rPr>
        <w:drawing>
          <wp:inline distT="0" distB="0" distL="0" distR="0" wp14:anchorId="364E3BE3" wp14:editId="725C39F8">
            <wp:extent cx="5366528" cy="5189982"/>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5366528" cy="5189982"/>
                    </a:xfrm>
                    <a:prstGeom prst="rect">
                      <a:avLst/>
                    </a:prstGeom>
                  </pic:spPr>
                </pic:pic>
              </a:graphicData>
            </a:graphic>
          </wp:inline>
        </w:drawing>
      </w:r>
    </w:p>
    <w:p w14:paraId="0AC5B463" w14:textId="77777777" w:rsidR="00E05A64" w:rsidRDefault="00E05A64">
      <w:pPr>
        <w:sectPr w:rsidR="00E05A64">
          <w:pgSz w:w="11910" w:h="16840"/>
          <w:pgMar w:top="1760" w:right="960" w:bottom="780" w:left="1260" w:header="911" w:footer="589" w:gutter="0"/>
          <w:cols w:space="720"/>
        </w:sectPr>
      </w:pPr>
    </w:p>
    <w:p w14:paraId="5DA5ED70" w14:textId="77777777" w:rsidR="00E05A64" w:rsidRDefault="00E05A64">
      <w:pPr>
        <w:pStyle w:val="BodyText"/>
      </w:pPr>
    </w:p>
    <w:p w14:paraId="4192D9B9" w14:textId="77777777" w:rsidR="00E05A64" w:rsidRDefault="00E05A64">
      <w:pPr>
        <w:pStyle w:val="BodyText"/>
        <w:spacing w:before="2"/>
        <w:rPr>
          <w:sz w:val="16"/>
        </w:rPr>
      </w:pPr>
    </w:p>
    <w:p w14:paraId="39B76799" w14:textId="77777777" w:rsidR="00E05A64" w:rsidRDefault="00453ADA">
      <w:pPr>
        <w:pStyle w:val="Heading1"/>
        <w:ind w:left="158" w:firstLine="0"/>
      </w:pPr>
      <w:bookmarkStart w:id="0" w:name="_bookmark0"/>
      <w:bookmarkEnd w:id="0"/>
      <w:r>
        <w:rPr>
          <w:color w:val="EC6F00"/>
        </w:rPr>
        <w:t>Statement of Common Ground</w:t>
      </w:r>
    </w:p>
    <w:p w14:paraId="4C0E26CF" w14:textId="77777777" w:rsidR="00E05A64" w:rsidRDefault="00E05A64">
      <w:pPr>
        <w:pStyle w:val="BodyText"/>
        <w:rPr>
          <w:b/>
          <w:sz w:val="40"/>
        </w:rPr>
      </w:pPr>
    </w:p>
    <w:p w14:paraId="55F39EF3" w14:textId="77777777" w:rsidR="00E05A64" w:rsidRDefault="00E05A64">
      <w:pPr>
        <w:pStyle w:val="BodyText"/>
        <w:spacing w:before="3"/>
        <w:rPr>
          <w:b/>
          <w:sz w:val="37"/>
        </w:rPr>
      </w:pPr>
    </w:p>
    <w:p w14:paraId="7E25C29D" w14:textId="77777777" w:rsidR="00E05A64" w:rsidRDefault="00453ADA">
      <w:pPr>
        <w:pStyle w:val="BodyText"/>
        <w:spacing w:line="360" w:lineRule="auto"/>
        <w:ind w:left="1010" w:right="455"/>
        <w:jc w:val="both"/>
      </w:pPr>
      <w:r>
        <w:rPr>
          <w:color w:val="181818"/>
        </w:rPr>
        <w:t>This Statement of Common Ground (SoCG) has been prepared by Stantec UK Limited (Stantec) on behalf of Barwood Development Securities Ltd and North West Thornbury Consortium (the Appellant) and presents a summary of key agreed facts drawn from the Transport</w:t>
      </w:r>
      <w:r>
        <w:rPr>
          <w:color w:val="181818"/>
        </w:rPr>
        <w:t xml:space="preserve"> Assessment (December 2019, updated January 2020), Updated Transport Assessment Chapter 3 (January 2021), Framework Travel Plan (Rev G, January 2021) and subsequent post-application works undertaken in support of planning application Ref: PT18/6450/O, incl</w:t>
      </w:r>
      <w:r>
        <w:rPr>
          <w:color w:val="181818"/>
        </w:rPr>
        <w:t>uding the following:</w:t>
      </w:r>
    </w:p>
    <w:p w14:paraId="09A80849" w14:textId="77777777" w:rsidR="00E05A64" w:rsidRDefault="00E05A64">
      <w:pPr>
        <w:pStyle w:val="BodyText"/>
        <w:rPr>
          <w:sz w:val="21"/>
        </w:rPr>
      </w:pPr>
    </w:p>
    <w:p w14:paraId="0E5286C1" w14:textId="77777777" w:rsidR="00E05A64" w:rsidRDefault="00453ADA">
      <w:pPr>
        <w:pStyle w:val="ListParagraph"/>
        <w:numPr>
          <w:ilvl w:val="2"/>
          <w:numId w:val="12"/>
        </w:numPr>
        <w:tabs>
          <w:tab w:val="left" w:pos="1730"/>
          <w:tab w:val="left" w:pos="1731"/>
        </w:tabs>
        <w:spacing w:line="352" w:lineRule="auto"/>
        <w:ind w:right="455"/>
        <w:rPr>
          <w:sz w:val="20"/>
        </w:rPr>
      </w:pPr>
      <w:r>
        <w:rPr>
          <w:sz w:val="20"/>
        </w:rPr>
        <w:t>Stantec Technical Note ‘39209/007 – Response to SGC Comments dated 2</w:t>
      </w:r>
      <w:r>
        <w:rPr>
          <w:position w:val="6"/>
          <w:sz w:val="13"/>
        </w:rPr>
        <w:t xml:space="preserve">nd </w:t>
      </w:r>
      <w:r>
        <w:rPr>
          <w:sz w:val="20"/>
        </w:rPr>
        <w:t>April 2020’ (dated April 2020)</w:t>
      </w:r>
    </w:p>
    <w:p w14:paraId="0F08505D" w14:textId="77777777" w:rsidR="00E05A64" w:rsidRDefault="00E05A64">
      <w:pPr>
        <w:pStyle w:val="BodyText"/>
        <w:spacing w:before="5"/>
        <w:rPr>
          <w:sz w:val="21"/>
        </w:rPr>
      </w:pPr>
    </w:p>
    <w:p w14:paraId="4CFFC6BE" w14:textId="77777777" w:rsidR="00E05A64" w:rsidRDefault="00453ADA">
      <w:pPr>
        <w:pStyle w:val="ListParagraph"/>
        <w:numPr>
          <w:ilvl w:val="2"/>
          <w:numId w:val="12"/>
        </w:numPr>
        <w:tabs>
          <w:tab w:val="left" w:pos="1730"/>
          <w:tab w:val="left" w:pos="1731"/>
        </w:tabs>
        <w:spacing w:before="1" w:line="350" w:lineRule="auto"/>
        <w:ind w:right="462"/>
        <w:rPr>
          <w:sz w:val="20"/>
        </w:rPr>
      </w:pPr>
      <w:r>
        <w:rPr>
          <w:sz w:val="20"/>
        </w:rPr>
        <w:t>Stantec ‘Butt Lane / Gloucester Road / Morton Way Stage 1 Road Safety Audit Response Report’, dated 12</w:t>
      </w:r>
      <w:r>
        <w:rPr>
          <w:position w:val="6"/>
          <w:sz w:val="13"/>
        </w:rPr>
        <w:t xml:space="preserve">th </w:t>
      </w:r>
      <w:r>
        <w:rPr>
          <w:sz w:val="20"/>
        </w:rPr>
        <w:t>August</w:t>
      </w:r>
      <w:r>
        <w:rPr>
          <w:spacing w:val="-17"/>
          <w:sz w:val="20"/>
        </w:rPr>
        <w:t xml:space="preserve"> </w:t>
      </w:r>
      <w:r>
        <w:rPr>
          <w:sz w:val="20"/>
        </w:rPr>
        <w:t>2020</w:t>
      </w:r>
    </w:p>
    <w:p w14:paraId="0B784164" w14:textId="77777777" w:rsidR="00E05A64" w:rsidRDefault="00E05A64">
      <w:pPr>
        <w:pStyle w:val="BodyText"/>
        <w:spacing w:before="8"/>
        <w:rPr>
          <w:sz w:val="21"/>
        </w:rPr>
      </w:pPr>
    </w:p>
    <w:p w14:paraId="1F714F0E" w14:textId="77777777" w:rsidR="00E05A64" w:rsidRDefault="00453ADA">
      <w:pPr>
        <w:pStyle w:val="ListParagraph"/>
        <w:numPr>
          <w:ilvl w:val="2"/>
          <w:numId w:val="12"/>
        </w:numPr>
        <w:tabs>
          <w:tab w:val="left" w:pos="1730"/>
          <w:tab w:val="left" w:pos="1731"/>
        </w:tabs>
        <w:spacing w:line="350" w:lineRule="auto"/>
        <w:ind w:right="462"/>
        <w:rPr>
          <w:sz w:val="20"/>
        </w:rPr>
      </w:pPr>
      <w:r>
        <w:rPr>
          <w:sz w:val="20"/>
        </w:rPr>
        <w:t>Stantec ‘M5 Junction 14 and A38 / B4509 Signalised Junction Stage 1 Road Safety Audit Response Report’, dated 2</w:t>
      </w:r>
      <w:r>
        <w:rPr>
          <w:position w:val="6"/>
          <w:sz w:val="13"/>
        </w:rPr>
        <w:t xml:space="preserve">nd </w:t>
      </w:r>
      <w:r>
        <w:rPr>
          <w:sz w:val="20"/>
        </w:rPr>
        <w:t>September</w:t>
      </w:r>
      <w:r>
        <w:rPr>
          <w:spacing w:val="-22"/>
          <w:sz w:val="20"/>
        </w:rPr>
        <w:t xml:space="preserve"> </w:t>
      </w:r>
      <w:r>
        <w:rPr>
          <w:sz w:val="20"/>
        </w:rPr>
        <w:t>2020.</w:t>
      </w:r>
    </w:p>
    <w:p w14:paraId="58F288A0" w14:textId="77777777" w:rsidR="00E05A64" w:rsidRDefault="00E05A64">
      <w:pPr>
        <w:pStyle w:val="BodyText"/>
        <w:spacing w:before="7"/>
        <w:rPr>
          <w:sz w:val="21"/>
        </w:rPr>
      </w:pPr>
    </w:p>
    <w:p w14:paraId="6B705955" w14:textId="77777777" w:rsidR="00E05A64" w:rsidRDefault="00453ADA">
      <w:pPr>
        <w:pStyle w:val="BodyText"/>
        <w:spacing w:before="1" w:line="360" w:lineRule="auto"/>
        <w:ind w:left="1010" w:right="456"/>
        <w:jc w:val="both"/>
      </w:pPr>
      <w:r>
        <w:rPr>
          <w:color w:val="181818"/>
        </w:rPr>
        <w:t>This SoCG is based upon the Statement of Neil Thorne, which was appended to the appellant’s proof of evidence. This SoCG does</w:t>
      </w:r>
      <w:r>
        <w:rPr>
          <w:color w:val="181818"/>
        </w:rPr>
        <w:t xml:space="preserve"> not reference the detail of matters agreed in the</w:t>
      </w:r>
      <w:r>
        <w:rPr>
          <w:color w:val="181818"/>
          <w:spacing w:val="-8"/>
        </w:rPr>
        <w:t xml:space="preserve"> </w:t>
      </w:r>
      <w:r>
        <w:rPr>
          <w:color w:val="181818"/>
        </w:rPr>
        <w:t>separate</w:t>
      </w:r>
      <w:r>
        <w:rPr>
          <w:color w:val="181818"/>
          <w:spacing w:val="-6"/>
        </w:rPr>
        <w:t xml:space="preserve"> </w:t>
      </w:r>
      <w:r>
        <w:rPr>
          <w:color w:val="181818"/>
        </w:rPr>
        <w:t>National</w:t>
      </w:r>
      <w:r>
        <w:rPr>
          <w:color w:val="181818"/>
          <w:spacing w:val="-5"/>
        </w:rPr>
        <w:t xml:space="preserve"> </w:t>
      </w:r>
      <w:r>
        <w:rPr>
          <w:color w:val="181818"/>
        </w:rPr>
        <w:t>Highways</w:t>
      </w:r>
      <w:r>
        <w:rPr>
          <w:color w:val="181818"/>
          <w:spacing w:val="-6"/>
        </w:rPr>
        <w:t xml:space="preserve"> </w:t>
      </w:r>
      <w:r>
        <w:rPr>
          <w:color w:val="181818"/>
        </w:rPr>
        <w:t>SoCG</w:t>
      </w:r>
      <w:r>
        <w:rPr>
          <w:color w:val="181818"/>
          <w:spacing w:val="-7"/>
        </w:rPr>
        <w:t xml:space="preserve"> </w:t>
      </w:r>
      <w:r>
        <w:rPr>
          <w:color w:val="181818"/>
        </w:rPr>
        <w:t>and</w:t>
      </w:r>
      <w:r>
        <w:rPr>
          <w:color w:val="181818"/>
          <w:spacing w:val="-5"/>
        </w:rPr>
        <w:t xml:space="preserve"> </w:t>
      </w:r>
      <w:r>
        <w:rPr>
          <w:color w:val="181818"/>
        </w:rPr>
        <w:t>it</w:t>
      </w:r>
      <w:r>
        <w:rPr>
          <w:color w:val="181818"/>
          <w:spacing w:val="-6"/>
        </w:rPr>
        <w:t xml:space="preserve"> </w:t>
      </w:r>
      <w:r>
        <w:rPr>
          <w:color w:val="181818"/>
        </w:rPr>
        <w:t>provides</w:t>
      </w:r>
      <w:r>
        <w:rPr>
          <w:color w:val="181818"/>
          <w:spacing w:val="-2"/>
        </w:rPr>
        <w:t xml:space="preserve"> </w:t>
      </w:r>
      <w:r>
        <w:rPr>
          <w:color w:val="181818"/>
        </w:rPr>
        <w:t>an</w:t>
      </w:r>
      <w:r>
        <w:rPr>
          <w:color w:val="181818"/>
          <w:spacing w:val="-5"/>
        </w:rPr>
        <w:t xml:space="preserve"> </w:t>
      </w:r>
      <w:r>
        <w:rPr>
          <w:color w:val="181818"/>
        </w:rPr>
        <w:t>explanation</w:t>
      </w:r>
      <w:r>
        <w:rPr>
          <w:color w:val="181818"/>
          <w:spacing w:val="-6"/>
        </w:rPr>
        <w:t xml:space="preserve"> </w:t>
      </w:r>
      <w:r>
        <w:rPr>
          <w:color w:val="181818"/>
        </w:rPr>
        <w:t>of</w:t>
      </w:r>
      <w:r>
        <w:rPr>
          <w:color w:val="181818"/>
          <w:spacing w:val="-6"/>
        </w:rPr>
        <w:t xml:space="preserve"> </w:t>
      </w:r>
      <w:r>
        <w:rPr>
          <w:color w:val="181818"/>
        </w:rPr>
        <w:t>how</w:t>
      </w:r>
      <w:r>
        <w:rPr>
          <w:color w:val="181818"/>
          <w:spacing w:val="-5"/>
        </w:rPr>
        <w:t xml:space="preserve"> </w:t>
      </w:r>
      <w:r>
        <w:rPr>
          <w:color w:val="181818"/>
        </w:rPr>
        <w:t>the</w:t>
      </w:r>
      <w:r>
        <w:rPr>
          <w:color w:val="181818"/>
          <w:spacing w:val="-5"/>
        </w:rPr>
        <w:t xml:space="preserve"> </w:t>
      </w:r>
      <w:r>
        <w:rPr>
          <w:color w:val="181818"/>
        </w:rPr>
        <w:t>parties</w:t>
      </w:r>
      <w:r>
        <w:rPr>
          <w:color w:val="181818"/>
          <w:spacing w:val="-5"/>
        </w:rPr>
        <w:t xml:space="preserve"> </w:t>
      </w:r>
      <w:r>
        <w:rPr>
          <w:color w:val="181818"/>
        </w:rPr>
        <w:t>differ in respect of accessibility</w:t>
      </w:r>
      <w:r>
        <w:rPr>
          <w:color w:val="181818"/>
          <w:spacing w:val="-2"/>
        </w:rPr>
        <w:t xml:space="preserve"> </w:t>
      </w:r>
      <w:r>
        <w:rPr>
          <w:color w:val="181818"/>
        </w:rPr>
        <w:t>distances.</w:t>
      </w:r>
    </w:p>
    <w:p w14:paraId="502011B5" w14:textId="77777777" w:rsidR="00E05A64" w:rsidRDefault="00E05A64">
      <w:pPr>
        <w:pStyle w:val="BodyText"/>
        <w:spacing w:before="10"/>
      </w:pPr>
    </w:p>
    <w:p w14:paraId="79542218" w14:textId="77777777" w:rsidR="00E05A64" w:rsidRDefault="00453ADA">
      <w:pPr>
        <w:pStyle w:val="BodyText"/>
        <w:spacing w:line="357" w:lineRule="auto"/>
        <w:ind w:left="1010" w:right="455"/>
        <w:jc w:val="both"/>
      </w:pPr>
      <w:r>
        <w:rPr>
          <w:color w:val="181818"/>
        </w:rPr>
        <w:t>The key facts and findings set out within this SoCG have been agreed with So</w:t>
      </w:r>
      <w:r>
        <w:rPr>
          <w:color w:val="181818"/>
        </w:rPr>
        <w:t>uth Gloucestershire Council, herein abbreviated as SGC.</w:t>
      </w:r>
    </w:p>
    <w:p w14:paraId="2BACEEA7" w14:textId="77777777" w:rsidR="00E05A64" w:rsidRDefault="00E05A64">
      <w:pPr>
        <w:pStyle w:val="BodyText"/>
        <w:spacing w:before="2"/>
        <w:rPr>
          <w:sz w:val="21"/>
        </w:rPr>
      </w:pPr>
    </w:p>
    <w:p w14:paraId="244C40EE" w14:textId="77777777" w:rsidR="00E05A64" w:rsidRDefault="00453ADA">
      <w:pPr>
        <w:pStyle w:val="BodyText"/>
        <w:ind w:left="1010"/>
        <w:jc w:val="both"/>
      </w:pPr>
      <w:r>
        <w:rPr>
          <w:color w:val="181818"/>
        </w:rPr>
        <w:t>We can confirm that this statement represents common ground between the parties.</w:t>
      </w:r>
    </w:p>
    <w:p w14:paraId="1C63B026" w14:textId="77777777" w:rsidR="00E05A64" w:rsidRDefault="00E05A64">
      <w:pPr>
        <w:pStyle w:val="BodyText"/>
      </w:pPr>
    </w:p>
    <w:p w14:paraId="3769526F" w14:textId="77777777" w:rsidR="00E05A64" w:rsidRDefault="00E05A64">
      <w:pPr>
        <w:pStyle w:val="BodyText"/>
      </w:pPr>
    </w:p>
    <w:p w14:paraId="5E8C41BE" w14:textId="77777777" w:rsidR="00E05A64" w:rsidRDefault="00E05A64">
      <w:pPr>
        <w:pStyle w:val="BodyText"/>
      </w:pPr>
    </w:p>
    <w:p w14:paraId="45C2F28F" w14:textId="77777777" w:rsidR="00E05A64" w:rsidRDefault="00E05A64">
      <w:pPr>
        <w:pStyle w:val="BodyText"/>
        <w:spacing w:before="7" w:after="1"/>
        <w:rPr>
          <w:sz w:val="11"/>
        </w:rPr>
      </w:pPr>
    </w:p>
    <w:tbl>
      <w:tblPr>
        <w:tblW w:w="0" w:type="auto"/>
        <w:tblInd w:w="691" w:type="dxa"/>
        <w:tblLayout w:type="fixed"/>
        <w:tblCellMar>
          <w:left w:w="0" w:type="dxa"/>
          <w:right w:w="0" w:type="dxa"/>
        </w:tblCellMar>
        <w:tblLook w:val="01E0" w:firstRow="1" w:lastRow="1" w:firstColumn="1" w:lastColumn="1" w:noHBand="0" w:noVBand="0"/>
      </w:tblPr>
      <w:tblGrid>
        <w:gridCol w:w="3712"/>
        <w:gridCol w:w="821"/>
        <w:gridCol w:w="2773"/>
      </w:tblGrid>
      <w:tr w:rsidR="00E05A64" w14:paraId="6E91B93B" w14:textId="77777777">
        <w:trPr>
          <w:trHeight w:val="1147"/>
        </w:trPr>
        <w:tc>
          <w:tcPr>
            <w:tcW w:w="3712" w:type="dxa"/>
          </w:tcPr>
          <w:p w14:paraId="62E03E4D" w14:textId="77777777" w:rsidR="00E05A64" w:rsidRDefault="00E05A64">
            <w:pPr>
              <w:pStyle w:val="TableParagraph"/>
              <w:spacing w:before="1"/>
              <w:ind w:left="0"/>
              <w:rPr>
                <w:sz w:val="9"/>
              </w:rPr>
            </w:pPr>
          </w:p>
          <w:p w14:paraId="4FC2EE75" w14:textId="77777777" w:rsidR="00E05A64" w:rsidRDefault="00453ADA">
            <w:pPr>
              <w:pStyle w:val="TableParagraph"/>
              <w:ind w:left="323"/>
              <w:rPr>
                <w:sz w:val="20"/>
              </w:rPr>
            </w:pPr>
            <w:r>
              <w:rPr>
                <w:noProof/>
                <w:sz w:val="20"/>
              </w:rPr>
              <w:drawing>
                <wp:inline distT="0" distB="0" distL="0" distR="0" wp14:anchorId="5728DC5F" wp14:editId="559B1D53">
                  <wp:extent cx="1539494" cy="456914"/>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5" cstate="print"/>
                          <a:stretch>
                            <a:fillRect/>
                          </a:stretch>
                        </pic:blipFill>
                        <pic:spPr>
                          <a:xfrm>
                            <a:off x="0" y="0"/>
                            <a:ext cx="1539494" cy="456914"/>
                          </a:xfrm>
                          <a:prstGeom prst="rect">
                            <a:avLst/>
                          </a:prstGeom>
                        </pic:spPr>
                      </pic:pic>
                    </a:graphicData>
                  </a:graphic>
                </wp:inline>
              </w:drawing>
            </w:r>
          </w:p>
        </w:tc>
        <w:tc>
          <w:tcPr>
            <w:tcW w:w="821" w:type="dxa"/>
          </w:tcPr>
          <w:p w14:paraId="0442DA38" w14:textId="77777777" w:rsidR="00E05A64" w:rsidRDefault="00E05A64">
            <w:pPr>
              <w:pStyle w:val="TableParagraph"/>
              <w:ind w:left="0"/>
              <w:rPr>
                <w:rFonts w:ascii="Times New Roman"/>
                <w:sz w:val="18"/>
              </w:rPr>
            </w:pPr>
          </w:p>
        </w:tc>
        <w:tc>
          <w:tcPr>
            <w:tcW w:w="2773" w:type="dxa"/>
          </w:tcPr>
          <w:p w14:paraId="13BA5669" w14:textId="77777777" w:rsidR="00E05A64" w:rsidRDefault="00453ADA">
            <w:pPr>
              <w:pStyle w:val="TableParagraph"/>
              <w:spacing w:before="4"/>
              <w:ind w:left="789"/>
              <w:rPr>
                <w:rFonts w:ascii="Brush Script MT"/>
                <w:i/>
                <w:sz w:val="32"/>
              </w:rPr>
            </w:pPr>
            <w:r>
              <w:rPr>
                <w:rFonts w:ascii="Brush Script MT"/>
                <w:i/>
                <w:color w:val="181818"/>
                <w:sz w:val="32"/>
              </w:rPr>
              <w:t>Christopher Rose</w:t>
            </w:r>
          </w:p>
        </w:tc>
      </w:tr>
    </w:tbl>
    <w:p w14:paraId="677C0A63" w14:textId="77777777" w:rsidR="00E05A64" w:rsidRDefault="00E05A64">
      <w:pPr>
        <w:pStyle w:val="BodyText"/>
      </w:pPr>
    </w:p>
    <w:p w14:paraId="1CA75ED8" w14:textId="77777777" w:rsidR="00E05A64" w:rsidRDefault="00E05A64">
      <w:pPr>
        <w:pStyle w:val="BodyText"/>
        <w:spacing w:before="3"/>
        <w:rPr>
          <w:sz w:val="21"/>
        </w:rPr>
      </w:pPr>
    </w:p>
    <w:p w14:paraId="5BEE4701" w14:textId="77777777" w:rsidR="00E05A64" w:rsidRDefault="00453ADA">
      <w:pPr>
        <w:pStyle w:val="BodyText"/>
        <w:tabs>
          <w:tab w:val="left" w:pos="5199"/>
        </w:tabs>
        <w:spacing w:line="229" w:lineRule="exact"/>
        <w:ind w:left="158"/>
      </w:pPr>
      <w:r>
        <w:pict w14:anchorId="3AC0D9CF">
          <v:line id="_x0000_s1028" style="position:absolute;left:0;text-align:left;z-index:251661312;mso-position-horizontal-relative:page" from="67.7pt,-23.75pt" to="282.8pt,-23.75pt" strokeweight=".48pt">
            <w10:wrap anchorx="page"/>
          </v:line>
        </w:pict>
      </w:r>
      <w:r>
        <w:pict w14:anchorId="1370C02E">
          <v:line id="_x0000_s1027" style="position:absolute;left:0;text-align:left;z-index:251662336;mso-position-horizontal-relative:page" from="323.85pt,-23.75pt" to="532.9pt,-23.75pt" strokeweight=".48pt">
            <w10:wrap anchorx="page"/>
          </v:line>
        </w:pict>
      </w:r>
      <w:r>
        <w:rPr>
          <w:color w:val="181818"/>
        </w:rPr>
        <w:t>Neil</w:t>
      </w:r>
      <w:r>
        <w:rPr>
          <w:color w:val="181818"/>
          <w:spacing w:val="-3"/>
        </w:rPr>
        <w:t xml:space="preserve"> </w:t>
      </w:r>
      <w:r>
        <w:rPr>
          <w:color w:val="181818"/>
        </w:rPr>
        <w:t>Thorne</w:t>
      </w:r>
      <w:r>
        <w:rPr>
          <w:color w:val="181818"/>
        </w:rPr>
        <w:tab/>
        <w:t>Chris Rose</w:t>
      </w:r>
    </w:p>
    <w:p w14:paraId="5F26D697" w14:textId="77777777" w:rsidR="00E05A64" w:rsidRDefault="00453ADA">
      <w:pPr>
        <w:pStyle w:val="BodyText"/>
        <w:tabs>
          <w:tab w:val="left" w:pos="5199"/>
        </w:tabs>
        <w:spacing w:line="229" w:lineRule="exact"/>
        <w:ind w:left="158"/>
      </w:pPr>
      <w:r>
        <w:rPr>
          <w:color w:val="181818"/>
        </w:rPr>
        <w:t>Stantec</w:t>
      </w:r>
      <w:r>
        <w:rPr>
          <w:color w:val="181818"/>
          <w:spacing w:val="-2"/>
        </w:rPr>
        <w:t xml:space="preserve"> </w:t>
      </w:r>
      <w:r>
        <w:rPr>
          <w:color w:val="181818"/>
        </w:rPr>
        <w:t>UK</w:t>
      </w:r>
      <w:r>
        <w:rPr>
          <w:color w:val="181818"/>
          <w:spacing w:val="-2"/>
        </w:rPr>
        <w:t xml:space="preserve"> </w:t>
      </w:r>
      <w:r>
        <w:rPr>
          <w:color w:val="181818"/>
        </w:rPr>
        <w:t>Limited</w:t>
      </w:r>
      <w:r>
        <w:rPr>
          <w:color w:val="181818"/>
        </w:rPr>
        <w:tab/>
        <w:t>South Gloucestershire</w:t>
      </w:r>
      <w:r>
        <w:rPr>
          <w:color w:val="181818"/>
          <w:spacing w:val="-2"/>
        </w:rPr>
        <w:t xml:space="preserve"> </w:t>
      </w:r>
      <w:r>
        <w:rPr>
          <w:color w:val="181818"/>
        </w:rPr>
        <w:t>Council</w:t>
      </w:r>
    </w:p>
    <w:p w14:paraId="700347E7" w14:textId="77777777" w:rsidR="00E05A64" w:rsidRDefault="00E05A64">
      <w:pPr>
        <w:spacing w:line="229" w:lineRule="exact"/>
        <w:sectPr w:rsidR="00E05A64">
          <w:headerReference w:type="default" r:id="rId16"/>
          <w:footerReference w:type="default" r:id="rId17"/>
          <w:pgSz w:w="11910" w:h="16840"/>
          <w:pgMar w:top="1760" w:right="960" w:bottom="780" w:left="1260" w:header="911" w:footer="584" w:gutter="0"/>
          <w:pgNumType w:start="1"/>
          <w:cols w:space="720"/>
        </w:sectPr>
      </w:pPr>
    </w:p>
    <w:p w14:paraId="48EA5C15" w14:textId="77777777" w:rsidR="00E05A64" w:rsidRDefault="00E05A64">
      <w:pPr>
        <w:pStyle w:val="BodyText"/>
      </w:pPr>
    </w:p>
    <w:p w14:paraId="61DB7282" w14:textId="77777777" w:rsidR="00E05A64" w:rsidRDefault="00E05A64">
      <w:pPr>
        <w:pStyle w:val="BodyText"/>
        <w:spacing w:before="2"/>
        <w:rPr>
          <w:sz w:val="16"/>
        </w:rPr>
      </w:pPr>
    </w:p>
    <w:p w14:paraId="3AC4E01C" w14:textId="77777777" w:rsidR="00E05A64" w:rsidRDefault="00453ADA">
      <w:pPr>
        <w:pStyle w:val="Heading1"/>
        <w:numPr>
          <w:ilvl w:val="0"/>
          <w:numId w:val="11"/>
        </w:numPr>
        <w:tabs>
          <w:tab w:val="left" w:pos="878"/>
          <w:tab w:val="left" w:pos="879"/>
        </w:tabs>
        <w:ind w:hanging="721"/>
      </w:pPr>
      <w:bookmarkStart w:id="1" w:name="_bookmark1"/>
      <w:bookmarkEnd w:id="1"/>
      <w:r>
        <w:rPr>
          <w:color w:val="EC6F00"/>
        </w:rPr>
        <w:t>Summary and Conclusions</w:t>
      </w:r>
    </w:p>
    <w:p w14:paraId="2DD667D1" w14:textId="77777777" w:rsidR="00E05A64" w:rsidRDefault="00453ADA">
      <w:pPr>
        <w:pStyle w:val="ListParagraph"/>
        <w:numPr>
          <w:ilvl w:val="2"/>
          <w:numId w:val="10"/>
        </w:numPr>
        <w:tabs>
          <w:tab w:val="left" w:pos="878"/>
          <w:tab w:val="left" w:pos="879"/>
        </w:tabs>
        <w:spacing w:before="303"/>
        <w:ind w:right="553"/>
        <w:rPr>
          <w:sz w:val="20"/>
        </w:rPr>
      </w:pPr>
      <w:r>
        <w:rPr>
          <w:sz w:val="20"/>
        </w:rPr>
        <w:t>The application now subject</w:t>
      </w:r>
      <w:r>
        <w:rPr>
          <w:sz w:val="20"/>
        </w:rPr>
        <w:t xml:space="preserve"> to this appeal was submitted to the Council on 18</w:t>
      </w:r>
      <w:r>
        <w:rPr>
          <w:position w:val="6"/>
          <w:sz w:val="13"/>
        </w:rPr>
        <w:t xml:space="preserve">th </w:t>
      </w:r>
      <w:r>
        <w:rPr>
          <w:sz w:val="20"/>
        </w:rPr>
        <w:t>December 2018 under reference PT18/6450/O. The application was submitted in outline with all matters reserved for subsequent approval apart from the means of access. The description of development was:</w:t>
      </w:r>
    </w:p>
    <w:p w14:paraId="15598802" w14:textId="77777777" w:rsidR="00E05A64" w:rsidRDefault="00E05A64">
      <w:pPr>
        <w:pStyle w:val="BodyText"/>
        <w:rPr>
          <w:sz w:val="21"/>
        </w:rPr>
      </w:pPr>
    </w:p>
    <w:p w14:paraId="26C3685B" w14:textId="77777777" w:rsidR="00E05A64" w:rsidRDefault="00453ADA">
      <w:pPr>
        <w:pStyle w:val="Heading4"/>
      </w:pPr>
      <w:r>
        <w:t xml:space="preserve">Outline planning permission (PT18/6450/O) is sought for erection of up to 595 dwellings </w:t>
      </w:r>
      <w:r>
        <w:t>(Use Classes C3), land for a Primary School (Use Class D1), up to 700m2 for a Retail and Community Hub (Use Classes A1, A2, D1), a network of open spaces including par</w:t>
      </w:r>
      <w:r>
        <w:t>kland, footpaths, allotments, landscaping and areas for informal recreation, new roads, a sustainable travel link (including a bus link), parking areas, accesses and paths and the installation of services and drainage infrastructure, with access to be dete</w:t>
      </w:r>
      <w:r>
        <w:t>rmined and all other matter</w:t>
      </w:r>
      <w:r>
        <w:rPr>
          <w:spacing w:val="-1"/>
        </w:rPr>
        <w:t xml:space="preserve"> </w:t>
      </w:r>
      <w:r>
        <w:t>reserved.</w:t>
      </w:r>
    </w:p>
    <w:p w14:paraId="3187244E" w14:textId="77777777" w:rsidR="00E05A64" w:rsidRDefault="00E05A64">
      <w:pPr>
        <w:pStyle w:val="BodyText"/>
        <w:spacing w:before="9"/>
        <w:rPr>
          <w:b/>
          <w:i/>
        </w:rPr>
      </w:pPr>
    </w:p>
    <w:p w14:paraId="2888957C" w14:textId="77777777" w:rsidR="00E05A64" w:rsidRDefault="00453ADA">
      <w:pPr>
        <w:pStyle w:val="ListParagraph"/>
        <w:numPr>
          <w:ilvl w:val="2"/>
          <w:numId w:val="10"/>
        </w:numPr>
        <w:tabs>
          <w:tab w:val="left" w:pos="878"/>
          <w:tab w:val="left" w:pos="879"/>
        </w:tabs>
        <w:ind w:right="500"/>
        <w:rPr>
          <w:sz w:val="20"/>
        </w:rPr>
      </w:pPr>
      <w:r>
        <w:rPr>
          <w:sz w:val="20"/>
        </w:rPr>
        <w:t>An Appeal against non-determination was lodged on 30</w:t>
      </w:r>
      <w:r>
        <w:rPr>
          <w:position w:val="6"/>
          <w:sz w:val="13"/>
        </w:rPr>
        <w:t xml:space="preserve">th </w:t>
      </w:r>
      <w:r>
        <w:rPr>
          <w:sz w:val="20"/>
        </w:rPr>
        <w:t>November 2021. The Officers Report to Committee (dated 20</w:t>
      </w:r>
      <w:r>
        <w:rPr>
          <w:position w:val="6"/>
          <w:sz w:val="13"/>
        </w:rPr>
        <w:t xml:space="preserve">th </w:t>
      </w:r>
      <w:r>
        <w:rPr>
          <w:sz w:val="20"/>
        </w:rPr>
        <w:t>January 2022) set out the proposed Reasons for Refusal. Four reasons for refusal were given, with none</w:t>
      </w:r>
      <w:r>
        <w:rPr>
          <w:sz w:val="20"/>
        </w:rPr>
        <w:t xml:space="preserve"> relating to Transport and Highway Matters, save for the s106 (RfR4), which will be secured through the Appeal Inquiry process. All transport and highway matters, including the package of Conditioned and s106 mitigation measures, have been agreed with SGC </w:t>
      </w:r>
      <w:r>
        <w:rPr>
          <w:sz w:val="20"/>
        </w:rPr>
        <w:t>and National Highways, as set out within the</w:t>
      </w:r>
      <w:r>
        <w:rPr>
          <w:spacing w:val="-31"/>
          <w:sz w:val="20"/>
        </w:rPr>
        <w:t xml:space="preserve"> </w:t>
      </w:r>
      <w:r>
        <w:rPr>
          <w:sz w:val="20"/>
        </w:rPr>
        <w:t>separate agreed Statements of Common</w:t>
      </w:r>
      <w:r>
        <w:rPr>
          <w:spacing w:val="-4"/>
          <w:sz w:val="20"/>
        </w:rPr>
        <w:t xml:space="preserve"> </w:t>
      </w:r>
      <w:r>
        <w:rPr>
          <w:sz w:val="20"/>
        </w:rPr>
        <w:t>Ground.</w:t>
      </w:r>
    </w:p>
    <w:p w14:paraId="1ADB8506" w14:textId="77777777" w:rsidR="00E05A64" w:rsidRDefault="00E05A64">
      <w:pPr>
        <w:pStyle w:val="BodyText"/>
        <w:spacing w:before="10"/>
      </w:pPr>
    </w:p>
    <w:p w14:paraId="728AFBE3" w14:textId="77777777" w:rsidR="00E05A64" w:rsidRDefault="00453ADA">
      <w:pPr>
        <w:pStyle w:val="ListParagraph"/>
        <w:numPr>
          <w:ilvl w:val="2"/>
          <w:numId w:val="10"/>
        </w:numPr>
        <w:tabs>
          <w:tab w:val="left" w:pos="878"/>
          <w:tab w:val="left" w:pos="879"/>
        </w:tabs>
        <w:ind w:right="600"/>
        <w:rPr>
          <w:sz w:val="20"/>
        </w:rPr>
      </w:pPr>
      <w:r>
        <w:rPr>
          <w:sz w:val="20"/>
        </w:rPr>
        <w:t>It is agreed that the development proposals meet the national Policy requirements, as set</w:t>
      </w:r>
      <w:r>
        <w:rPr>
          <w:spacing w:val="-33"/>
          <w:sz w:val="20"/>
        </w:rPr>
        <w:t xml:space="preserve"> </w:t>
      </w:r>
      <w:r>
        <w:rPr>
          <w:sz w:val="20"/>
        </w:rPr>
        <w:t>out in the NPPF (Paras 110 to 113), in</w:t>
      </w:r>
      <w:r>
        <w:rPr>
          <w:spacing w:val="-1"/>
          <w:sz w:val="20"/>
        </w:rPr>
        <w:t xml:space="preserve"> </w:t>
      </w:r>
      <w:r>
        <w:rPr>
          <w:sz w:val="20"/>
        </w:rPr>
        <w:t>that:</w:t>
      </w:r>
    </w:p>
    <w:p w14:paraId="58EE22F5" w14:textId="77777777" w:rsidR="00E05A64" w:rsidRDefault="00E05A64">
      <w:pPr>
        <w:pStyle w:val="BodyText"/>
        <w:rPr>
          <w:sz w:val="21"/>
        </w:rPr>
      </w:pPr>
    </w:p>
    <w:p w14:paraId="42BFF5A2" w14:textId="77777777" w:rsidR="00E05A64" w:rsidRDefault="00453ADA">
      <w:pPr>
        <w:pStyle w:val="ListParagraph"/>
        <w:numPr>
          <w:ilvl w:val="3"/>
          <w:numId w:val="10"/>
        </w:numPr>
        <w:tabs>
          <w:tab w:val="left" w:pos="1599"/>
        </w:tabs>
        <w:ind w:right="534"/>
        <w:rPr>
          <w:sz w:val="20"/>
        </w:rPr>
      </w:pPr>
      <w:r>
        <w:rPr>
          <w:sz w:val="20"/>
        </w:rPr>
        <w:t>appropriate opportunities to promote sustainable transport modes are taken up, given the type of development and its</w:t>
      </w:r>
      <w:r>
        <w:rPr>
          <w:spacing w:val="-3"/>
          <w:sz w:val="20"/>
        </w:rPr>
        <w:t xml:space="preserve"> </w:t>
      </w:r>
      <w:proofErr w:type="gramStart"/>
      <w:r>
        <w:rPr>
          <w:sz w:val="20"/>
        </w:rPr>
        <w:t>location;</w:t>
      </w:r>
      <w:proofErr w:type="gramEnd"/>
    </w:p>
    <w:p w14:paraId="593F1F84" w14:textId="77777777" w:rsidR="00E05A64" w:rsidRDefault="00E05A64">
      <w:pPr>
        <w:pStyle w:val="BodyText"/>
        <w:spacing w:before="11"/>
      </w:pPr>
    </w:p>
    <w:p w14:paraId="65A8F8B9" w14:textId="77777777" w:rsidR="00E05A64" w:rsidRDefault="00453ADA">
      <w:pPr>
        <w:pStyle w:val="ListParagraph"/>
        <w:numPr>
          <w:ilvl w:val="3"/>
          <w:numId w:val="10"/>
        </w:numPr>
        <w:tabs>
          <w:tab w:val="left" w:pos="1599"/>
        </w:tabs>
        <w:ind w:hanging="361"/>
        <w:rPr>
          <w:sz w:val="20"/>
        </w:rPr>
      </w:pPr>
      <w:r>
        <w:rPr>
          <w:sz w:val="20"/>
        </w:rPr>
        <w:t>safe and suitable access to the site can be achieved for all</w:t>
      </w:r>
      <w:r>
        <w:rPr>
          <w:spacing w:val="-7"/>
          <w:sz w:val="20"/>
        </w:rPr>
        <w:t xml:space="preserve"> </w:t>
      </w:r>
      <w:proofErr w:type="gramStart"/>
      <w:r>
        <w:rPr>
          <w:sz w:val="20"/>
        </w:rPr>
        <w:t>users;</w:t>
      </w:r>
      <w:proofErr w:type="gramEnd"/>
    </w:p>
    <w:p w14:paraId="1E5AAF05" w14:textId="77777777" w:rsidR="00E05A64" w:rsidRDefault="00E05A64">
      <w:pPr>
        <w:pStyle w:val="BodyText"/>
        <w:spacing w:before="8"/>
      </w:pPr>
    </w:p>
    <w:p w14:paraId="17F9162E" w14:textId="77777777" w:rsidR="00E05A64" w:rsidRDefault="00453ADA">
      <w:pPr>
        <w:pStyle w:val="ListParagraph"/>
        <w:numPr>
          <w:ilvl w:val="3"/>
          <w:numId w:val="10"/>
        </w:numPr>
        <w:tabs>
          <w:tab w:val="left" w:pos="1599"/>
        </w:tabs>
        <w:ind w:right="501"/>
        <w:rPr>
          <w:sz w:val="20"/>
        </w:rPr>
      </w:pPr>
      <w:r>
        <w:rPr>
          <w:sz w:val="20"/>
        </w:rPr>
        <w:t>the design of streets, parking areas, other transport eleme</w:t>
      </w:r>
      <w:r>
        <w:rPr>
          <w:sz w:val="20"/>
        </w:rPr>
        <w:t>nts and the content of associated standards, as set out in the agreed Design and Access Statement, reflects current national guidance, including the National Design Guide and the National Model Design Code 46;</w:t>
      </w:r>
      <w:r>
        <w:rPr>
          <w:spacing w:val="-6"/>
          <w:sz w:val="20"/>
        </w:rPr>
        <w:t xml:space="preserve"> </w:t>
      </w:r>
      <w:r>
        <w:rPr>
          <w:sz w:val="20"/>
        </w:rPr>
        <w:t>and</w:t>
      </w:r>
    </w:p>
    <w:p w14:paraId="49D4A180" w14:textId="77777777" w:rsidR="00E05A64" w:rsidRDefault="00E05A64">
      <w:pPr>
        <w:pStyle w:val="BodyText"/>
        <w:rPr>
          <w:sz w:val="21"/>
        </w:rPr>
      </w:pPr>
    </w:p>
    <w:p w14:paraId="7D448D94" w14:textId="77777777" w:rsidR="00E05A64" w:rsidRDefault="00453ADA">
      <w:pPr>
        <w:pStyle w:val="ListParagraph"/>
        <w:numPr>
          <w:ilvl w:val="3"/>
          <w:numId w:val="10"/>
        </w:numPr>
        <w:tabs>
          <w:tab w:val="left" w:pos="1599"/>
        </w:tabs>
        <w:ind w:right="481"/>
        <w:rPr>
          <w:sz w:val="20"/>
        </w:rPr>
      </w:pPr>
      <w:r>
        <w:rPr>
          <w:sz w:val="20"/>
        </w:rPr>
        <w:t>any significant impacts from the developm</w:t>
      </w:r>
      <w:r>
        <w:rPr>
          <w:sz w:val="20"/>
        </w:rPr>
        <w:t>ent on the transport network (in terms of capacity and congestion), or on highway safety, can be cost effectively mitigated to an acceptable degree.</w:t>
      </w:r>
    </w:p>
    <w:p w14:paraId="49F85E0D" w14:textId="77777777" w:rsidR="00E05A64" w:rsidRDefault="00E05A64">
      <w:pPr>
        <w:pStyle w:val="BodyText"/>
        <w:spacing w:before="9"/>
      </w:pPr>
    </w:p>
    <w:p w14:paraId="583CF927" w14:textId="77777777" w:rsidR="00E05A64" w:rsidRDefault="00453ADA">
      <w:pPr>
        <w:pStyle w:val="ListParagraph"/>
        <w:numPr>
          <w:ilvl w:val="2"/>
          <w:numId w:val="10"/>
        </w:numPr>
        <w:tabs>
          <w:tab w:val="left" w:pos="878"/>
          <w:tab w:val="left" w:pos="879"/>
        </w:tabs>
        <w:ind w:hanging="721"/>
        <w:rPr>
          <w:sz w:val="20"/>
        </w:rPr>
      </w:pPr>
      <w:r>
        <w:rPr>
          <w:sz w:val="20"/>
        </w:rPr>
        <w:t>Within this context, the</w:t>
      </w:r>
      <w:r>
        <w:rPr>
          <w:spacing w:val="2"/>
          <w:sz w:val="20"/>
        </w:rPr>
        <w:t xml:space="preserve"> </w:t>
      </w:r>
      <w:r>
        <w:rPr>
          <w:sz w:val="20"/>
        </w:rPr>
        <w:t>application:</w:t>
      </w:r>
    </w:p>
    <w:p w14:paraId="362F449B" w14:textId="77777777" w:rsidR="00E05A64" w:rsidRDefault="00E05A64">
      <w:pPr>
        <w:pStyle w:val="BodyText"/>
        <w:spacing w:before="10"/>
      </w:pPr>
    </w:p>
    <w:p w14:paraId="4E67B650" w14:textId="77777777" w:rsidR="00E05A64" w:rsidRDefault="00453ADA">
      <w:pPr>
        <w:pStyle w:val="ListParagraph"/>
        <w:numPr>
          <w:ilvl w:val="3"/>
          <w:numId w:val="10"/>
        </w:numPr>
        <w:tabs>
          <w:tab w:val="left" w:pos="1599"/>
        </w:tabs>
        <w:spacing w:before="1"/>
        <w:ind w:right="482"/>
        <w:rPr>
          <w:sz w:val="20"/>
        </w:rPr>
      </w:pPr>
      <w:r>
        <w:rPr>
          <w:sz w:val="20"/>
        </w:rPr>
        <w:t>gives priority first to pedestrian and cycle movements, both within</w:t>
      </w:r>
      <w:r>
        <w:rPr>
          <w:sz w:val="20"/>
        </w:rPr>
        <w:t xml:space="preserve"> the scheme and with neighbouring areas; and second facilitates access to high quality public transport, with layouts that maximise the catchment area for bus services, and appropriate facilities that encourage public transport</w:t>
      </w:r>
      <w:r>
        <w:rPr>
          <w:spacing w:val="-1"/>
          <w:sz w:val="20"/>
        </w:rPr>
        <w:t xml:space="preserve"> </w:t>
      </w:r>
      <w:proofErr w:type="gramStart"/>
      <w:r>
        <w:rPr>
          <w:sz w:val="20"/>
        </w:rPr>
        <w:t>use;</w:t>
      </w:r>
      <w:proofErr w:type="gramEnd"/>
    </w:p>
    <w:p w14:paraId="7BCA0A41" w14:textId="77777777" w:rsidR="00E05A64" w:rsidRDefault="00E05A64">
      <w:pPr>
        <w:pStyle w:val="BodyText"/>
        <w:spacing w:before="9"/>
      </w:pPr>
    </w:p>
    <w:p w14:paraId="10F84EBC" w14:textId="77777777" w:rsidR="00E05A64" w:rsidRDefault="00453ADA">
      <w:pPr>
        <w:pStyle w:val="ListParagraph"/>
        <w:numPr>
          <w:ilvl w:val="3"/>
          <w:numId w:val="10"/>
        </w:numPr>
        <w:tabs>
          <w:tab w:val="left" w:pos="1599"/>
        </w:tabs>
        <w:spacing w:before="1"/>
        <w:ind w:right="657"/>
        <w:rPr>
          <w:sz w:val="20"/>
        </w:rPr>
      </w:pPr>
      <w:r>
        <w:rPr>
          <w:sz w:val="20"/>
        </w:rPr>
        <w:t>addresses the needs of</w:t>
      </w:r>
      <w:r>
        <w:rPr>
          <w:sz w:val="20"/>
        </w:rPr>
        <w:t xml:space="preserve"> people with disabilities and reduced mobility in relation to all modes of </w:t>
      </w:r>
      <w:proofErr w:type="gramStart"/>
      <w:r>
        <w:rPr>
          <w:sz w:val="20"/>
        </w:rPr>
        <w:t>transport;</w:t>
      </w:r>
      <w:proofErr w:type="gramEnd"/>
    </w:p>
    <w:p w14:paraId="20F14429" w14:textId="77777777" w:rsidR="00E05A64" w:rsidRDefault="00E05A64">
      <w:pPr>
        <w:pStyle w:val="BodyText"/>
        <w:spacing w:before="10"/>
      </w:pPr>
    </w:p>
    <w:p w14:paraId="62D0A5C5" w14:textId="77777777" w:rsidR="00E05A64" w:rsidRDefault="00453ADA">
      <w:pPr>
        <w:pStyle w:val="ListParagraph"/>
        <w:numPr>
          <w:ilvl w:val="3"/>
          <w:numId w:val="10"/>
        </w:numPr>
        <w:tabs>
          <w:tab w:val="left" w:pos="1599"/>
        </w:tabs>
        <w:ind w:right="871"/>
        <w:rPr>
          <w:sz w:val="20"/>
        </w:rPr>
      </w:pPr>
      <w:r>
        <w:rPr>
          <w:sz w:val="20"/>
        </w:rPr>
        <w:t>creates places that are safe, secure and attractive – which minimise the scope for conflicts between pedestrians, cyclists and vehicles, avoids unnecessary street clutter, and responds to local character and design</w:t>
      </w:r>
      <w:r>
        <w:rPr>
          <w:spacing w:val="-2"/>
          <w:sz w:val="20"/>
        </w:rPr>
        <w:t xml:space="preserve"> </w:t>
      </w:r>
      <w:proofErr w:type="gramStart"/>
      <w:r>
        <w:rPr>
          <w:sz w:val="20"/>
        </w:rPr>
        <w:t>standards;</w:t>
      </w:r>
      <w:proofErr w:type="gramEnd"/>
    </w:p>
    <w:p w14:paraId="79745E57" w14:textId="77777777" w:rsidR="00E05A64" w:rsidRDefault="00E05A64">
      <w:pPr>
        <w:rPr>
          <w:sz w:val="20"/>
        </w:rPr>
        <w:sectPr w:rsidR="00E05A64">
          <w:pgSz w:w="11910" w:h="16840"/>
          <w:pgMar w:top="1760" w:right="960" w:bottom="780" w:left="1260" w:header="911" w:footer="584" w:gutter="0"/>
          <w:cols w:space="720"/>
        </w:sectPr>
      </w:pPr>
    </w:p>
    <w:p w14:paraId="00541F67" w14:textId="77777777" w:rsidR="00E05A64" w:rsidRDefault="00E05A64">
      <w:pPr>
        <w:pStyle w:val="BodyText"/>
      </w:pPr>
    </w:p>
    <w:p w14:paraId="36456632" w14:textId="77777777" w:rsidR="00E05A64" w:rsidRDefault="00E05A64">
      <w:pPr>
        <w:pStyle w:val="BodyText"/>
        <w:spacing w:before="1"/>
        <w:rPr>
          <w:sz w:val="18"/>
        </w:rPr>
      </w:pPr>
    </w:p>
    <w:p w14:paraId="1F6E535A" w14:textId="77777777" w:rsidR="00E05A64" w:rsidRDefault="00453ADA">
      <w:pPr>
        <w:pStyle w:val="ListParagraph"/>
        <w:numPr>
          <w:ilvl w:val="3"/>
          <w:numId w:val="10"/>
        </w:numPr>
        <w:tabs>
          <w:tab w:val="left" w:pos="1599"/>
        </w:tabs>
        <w:spacing w:before="1"/>
        <w:ind w:right="1087"/>
        <w:rPr>
          <w:sz w:val="20"/>
        </w:rPr>
      </w:pPr>
      <w:r>
        <w:rPr>
          <w:sz w:val="20"/>
        </w:rPr>
        <w:t>allows for</w:t>
      </w:r>
      <w:r>
        <w:rPr>
          <w:sz w:val="20"/>
        </w:rPr>
        <w:t xml:space="preserve"> the efficient delivery of goods, and access by service and</w:t>
      </w:r>
      <w:r>
        <w:rPr>
          <w:spacing w:val="-19"/>
          <w:sz w:val="20"/>
        </w:rPr>
        <w:t xml:space="preserve"> </w:t>
      </w:r>
      <w:r>
        <w:rPr>
          <w:sz w:val="20"/>
        </w:rPr>
        <w:t>emergency vehicles; and</w:t>
      </w:r>
    </w:p>
    <w:p w14:paraId="6680549F" w14:textId="77777777" w:rsidR="00E05A64" w:rsidRDefault="00E05A64">
      <w:pPr>
        <w:pStyle w:val="BodyText"/>
        <w:spacing w:before="8"/>
      </w:pPr>
    </w:p>
    <w:p w14:paraId="643B490D" w14:textId="77777777" w:rsidR="00E05A64" w:rsidRDefault="00453ADA">
      <w:pPr>
        <w:pStyle w:val="ListParagraph"/>
        <w:numPr>
          <w:ilvl w:val="3"/>
          <w:numId w:val="10"/>
        </w:numPr>
        <w:tabs>
          <w:tab w:val="left" w:pos="1599"/>
        </w:tabs>
        <w:ind w:right="811"/>
        <w:rPr>
          <w:sz w:val="20"/>
        </w:rPr>
      </w:pPr>
      <w:r>
        <w:rPr>
          <w:sz w:val="20"/>
        </w:rPr>
        <w:t xml:space="preserve">is designed, with appropriate conditions in place, to enable charging of plug-in and other ultra-low emission vehicles in safe, </w:t>
      </w:r>
      <w:proofErr w:type="gramStart"/>
      <w:r>
        <w:rPr>
          <w:sz w:val="20"/>
        </w:rPr>
        <w:t>accessible</w:t>
      </w:r>
      <w:proofErr w:type="gramEnd"/>
      <w:r>
        <w:rPr>
          <w:sz w:val="20"/>
        </w:rPr>
        <w:t xml:space="preserve"> and convenient</w:t>
      </w:r>
      <w:r>
        <w:rPr>
          <w:spacing w:val="-9"/>
          <w:sz w:val="20"/>
        </w:rPr>
        <w:t xml:space="preserve"> </w:t>
      </w:r>
      <w:r>
        <w:rPr>
          <w:sz w:val="20"/>
        </w:rPr>
        <w:t>locations.</w:t>
      </w:r>
    </w:p>
    <w:p w14:paraId="516E6A23" w14:textId="77777777" w:rsidR="00E05A64" w:rsidRDefault="00E05A64">
      <w:pPr>
        <w:pStyle w:val="BodyText"/>
        <w:spacing w:before="11"/>
      </w:pPr>
    </w:p>
    <w:p w14:paraId="13EAA892" w14:textId="77777777" w:rsidR="00E05A64" w:rsidRDefault="00453ADA">
      <w:pPr>
        <w:pStyle w:val="ListParagraph"/>
        <w:numPr>
          <w:ilvl w:val="2"/>
          <w:numId w:val="10"/>
        </w:numPr>
        <w:tabs>
          <w:tab w:val="left" w:pos="878"/>
          <w:tab w:val="left" w:pos="879"/>
        </w:tabs>
        <w:ind w:right="650"/>
        <w:rPr>
          <w:sz w:val="20"/>
        </w:rPr>
      </w:pPr>
      <w:r>
        <w:rPr>
          <w:sz w:val="20"/>
        </w:rPr>
        <w:t>The proposals provide a travel plan, and a transport assessment so that the likely impacts</w:t>
      </w:r>
      <w:r>
        <w:rPr>
          <w:sz w:val="20"/>
        </w:rPr>
        <w:t xml:space="preserve"> of the proposal can be</w:t>
      </w:r>
      <w:r>
        <w:rPr>
          <w:spacing w:val="-2"/>
          <w:sz w:val="20"/>
        </w:rPr>
        <w:t xml:space="preserve"> </w:t>
      </w:r>
      <w:r>
        <w:rPr>
          <w:sz w:val="20"/>
        </w:rPr>
        <w:t>assessed.</w:t>
      </w:r>
    </w:p>
    <w:p w14:paraId="2C519313" w14:textId="77777777" w:rsidR="00E05A64" w:rsidRDefault="00E05A64">
      <w:pPr>
        <w:pStyle w:val="BodyText"/>
        <w:spacing w:before="11"/>
      </w:pPr>
    </w:p>
    <w:p w14:paraId="508415EB" w14:textId="77777777" w:rsidR="00E05A64" w:rsidRDefault="00453ADA">
      <w:pPr>
        <w:pStyle w:val="ListParagraph"/>
        <w:numPr>
          <w:ilvl w:val="2"/>
          <w:numId w:val="10"/>
        </w:numPr>
        <w:tabs>
          <w:tab w:val="left" w:pos="878"/>
          <w:tab w:val="left" w:pos="879"/>
        </w:tabs>
        <w:ind w:right="667"/>
        <w:rPr>
          <w:sz w:val="20"/>
        </w:rPr>
      </w:pPr>
      <w:r>
        <w:rPr>
          <w:sz w:val="20"/>
        </w:rPr>
        <w:t>The proposed development does not create an unacceptable impact on highway safety, and the residual cumulative impacts on the road network are not severe. Development should therefore not be prevented or refused on highwa</w:t>
      </w:r>
      <w:r>
        <w:rPr>
          <w:sz w:val="20"/>
        </w:rPr>
        <w:t>ys grounds.</w:t>
      </w:r>
    </w:p>
    <w:p w14:paraId="7649C64A" w14:textId="77777777" w:rsidR="00E05A64" w:rsidRDefault="00E05A64">
      <w:pPr>
        <w:pStyle w:val="BodyText"/>
        <w:spacing w:before="9"/>
      </w:pPr>
    </w:p>
    <w:p w14:paraId="0748F0A2" w14:textId="77777777" w:rsidR="00E05A64" w:rsidRDefault="00453ADA">
      <w:pPr>
        <w:pStyle w:val="ListParagraph"/>
        <w:numPr>
          <w:ilvl w:val="2"/>
          <w:numId w:val="10"/>
        </w:numPr>
        <w:tabs>
          <w:tab w:val="left" w:pos="878"/>
          <w:tab w:val="left" w:pos="879"/>
        </w:tabs>
        <w:ind w:right="586"/>
        <w:rPr>
          <w:sz w:val="20"/>
        </w:rPr>
      </w:pPr>
      <w:r>
        <w:rPr>
          <w:sz w:val="20"/>
        </w:rPr>
        <w:t>It is also agreed that the development proposals meet the Local Policy requirements, as set out in the South Gloucestershire Local Plan Core Strategy (December 2013, Policy CS8)</w:t>
      </w:r>
      <w:r>
        <w:rPr>
          <w:spacing w:val="-26"/>
          <w:sz w:val="20"/>
        </w:rPr>
        <w:t xml:space="preserve"> </w:t>
      </w:r>
      <w:r>
        <w:rPr>
          <w:sz w:val="20"/>
        </w:rPr>
        <w:t xml:space="preserve">and South Gloucestershire Local Plan: Policies, Sites and Places </w:t>
      </w:r>
      <w:r>
        <w:rPr>
          <w:sz w:val="20"/>
        </w:rPr>
        <w:t>Plan (November 2017, Policy PSP11).</w:t>
      </w:r>
    </w:p>
    <w:p w14:paraId="1444321F" w14:textId="77777777" w:rsidR="00E05A64" w:rsidRDefault="00E05A64">
      <w:pPr>
        <w:pStyle w:val="BodyText"/>
        <w:spacing w:before="9"/>
      </w:pPr>
    </w:p>
    <w:p w14:paraId="17439CBE" w14:textId="77777777" w:rsidR="00E05A64" w:rsidRDefault="00453ADA">
      <w:pPr>
        <w:pStyle w:val="ListParagraph"/>
        <w:numPr>
          <w:ilvl w:val="2"/>
          <w:numId w:val="10"/>
        </w:numPr>
        <w:tabs>
          <w:tab w:val="left" w:pos="878"/>
          <w:tab w:val="left" w:pos="879"/>
        </w:tabs>
        <w:ind w:right="993"/>
        <w:rPr>
          <w:sz w:val="20"/>
        </w:rPr>
      </w:pPr>
      <w:r>
        <w:rPr>
          <w:sz w:val="20"/>
        </w:rPr>
        <w:t>Subject to the agreed mitigation, SGC therefore agree that there are no transport related matters which would prevent planning consent being</w:t>
      </w:r>
      <w:r>
        <w:rPr>
          <w:spacing w:val="-9"/>
          <w:sz w:val="20"/>
        </w:rPr>
        <w:t xml:space="preserve"> </w:t>
      </w:r>
      <w:r>
        <w:rPr>
          <w:sz w:val="20"/>
        </w:rPr>
        <w:t>granted.</w:t>
      </w:r>
    </w:p>
    <w:p w14:paraId="17E0D175" w14:textId="77777777" w:rsidR="00E05A64" w:rsidRDefault="00E05A64">
      <w:pPr>
        <w:rPr>
          <w:sz w:val="20"/>
        </w:rPr>
        <w:sectPr w:rsidR="00E05A64">
          <w:pgSz w:w="11910" w:h="16840"/>
          <w:pgMar w:top="1760" w:right="960" w:bottom="780" w:left="1260" w:header="911" w:footer="584" w:gutter="0"/>
          <w:cols w:space="720"/>
        </w:sectPr>
      </w:pPr>
    </w:p>
    <w:p w14:paraId="26D04455" w14:textId="77777777" w:rsidR="00E05A64" w:rsidRDefault="00E05A64">
      <w:pPr>
        <w:pStyle w:val="BodyText"/>
      </w:pPr>
    </w:p>
    <w:p w14:paraId="1EDA27A7" w14:textId="77777777" w:rsidR="00E05A64" w:rsidRDefault="00E05A64">
      <w:pPr>
        <w:pStyle w:val="BodyText"/>
        <w:spacing w:before="2"/>
        <w:rPr>
          <w:sz w:val="16"/>
        </w:rPr>
      </w:pPr>
    </w:p>
    <w:p w14:paraId="3230030B" w14:textId="77777777" w:rsidR="00E05A64" w:rsidRDefault="00453ADA">
      <w:pPr>
        <w:pStyle w:val="Heading1"/>
        <w:numPr>
          <w:ilvl w:val="0"/>
          <w:numId w:val="11"/>
        </w:numPr>
        <w:tabs>
          <w:tab w:val="left" w:pos="878"/>
          <w:tab w:val="left" w:pos="879"/>
        </w:tabs>
        <w:ind w:hanging="721"/>
      </w:pPr>
      <w:bookmarkStart w:id="2" w:name="_bookmark2"/>
      <w:bookmarkEnd w:id="2"/>
      <w:r>
        <w:rPr>
          <w:color w:val="EC6F00"/>
        </w:rPr>
        <w:t>Highway</w:t>
      </w:r>
      <w:r>
        <w:rPr>
          <w:color w:val="EC6F00"/>
          <w:spacing w:val="-3"/>
        </w:rPr>
        <w:t xml:space="preserve"> </w:t>
      </w:r>
      <w:r>
        <w:rPr>
          <w:color w:val="EC6F00"/>
        </w:rPr>
        <w:t>Safety</w:t>
      </w:r>
    </w:p>
    <w:p w14:paraId="76F17A82" w14:textId="77777777" w:rsidR="00E05A64" w:rsidRDefault="00453ADA">
      <w:pPr>
        <w:pStyle w:val="Heading2"/>
        <w:numPr>
          <w:ilvl w:val="1"/>
          <w:numId w:val="11"/>
        </w:numPr>
        <w:tabs>
          <w:tab w:val="left" w:pos="878"/>
          <w:tab w:val="left" w:pos="879"/>
        </w:tabs>
        <w:spacing w:before="306"/>
        <w:ind w:hanging="721"/>
      </w:pPr>
      <w:bookmarkStart w:id="3" w:name="_bookmark3"/>
      <w:bookmarkEnd w:id="3"/>
      <w:r>
        <w:rPr>
          <w:color w:val="EC6F00"/>
        </w:rPr>
        <w:t>Existing</w:t>
      </w:r>
      <w:r>
        <w:rPr>
          <w:color w:val="EC6F00"/>
          <w:spacing w:val="-3"/>
        </w:rPr>
        <w:t xml:space="preserve"> </w:t>
      </w:r>
      <w:r>
        <w:rPr>
          <w:color w:val="EC6F00"/>
        </w:rPr>
        <w:t>Situation</w:t>
      </w:r>
    </w:p>
    <w:p w14:paraId="28F5D24D" w14:textId="77777777" w:rsidR="00E05A64" w:rsidRDefault="00E05A64">
      <w:pPr>
        <w:pStyle w:val="BodyText"/>
        <w:spacing w:before="7"/>
        <w:rPr>
          <w:b/>
        </w:rPr>
      </w:pPr>
    </w:p>
    <w:p w14:paraId="79919E39" w14:textId="77777777" w:rsidR="00E05A64" w:rsidRDefault="00453ADA">
      <w:pPr>
        <w:pStyle w:val="ListParagraph"/>
        <w:numPr>
          <w:ilvl w:val="2"/>
          <w:numId w:val="11"/>
        </w:numPr>
        <w:tabs>
          <w:tab w:val="left" w:pos="878"/>
          <w:tab w:val="left" w:pos="879"/>
        </w:tabs>
        <w:ind w:right="785"/>
        <w:rPr>
          <w:color w:val="181818"/>
          <w:sz w:val="20"/>
        </w:rPr>
      </w:pPr>
      <w:r>
        <w:rPr>
          <w:color w:val="181818"/>
          <w:sz w:val="20"/>
        </w:rPr>
        <w:t>The Updated Transport Assessment sets out the analysis of Personal Injury Collision</w:t>
      </w:r>
      <w:r>
        <w:rPr>
          <w:color w:val="181818"/>
          <w:spacing w:val="-21"/>
          <w:sz w:val="20"/>
        </w:rPr>
        <w:t xml:space="preserve"> </w:t>
      </w:r>
      <w:r>
        <w:rPr>
          <w:color w:val="181818"/>
          <w:sz w:val="20"/>
        </w:rPr>
        <w:t>(PIC) data at Section 3.8.</w:t>
      </w:r>
    </w:p>
    <w:p w14:paraId="626FF122" w14:textId="77777777" w:rsidR="00E05A64" w:rsidRDefault="00E05A64">
      <w:pPr>
        <w:pStyle w:val="BodyText"/>
        <w:spacing w:before="11"/>
      </w:pPr>
    </w:p>
    <w:p w14:paraId="7B828C13" w14:textId="77777777" w:rsidR="00E05A64" w:rsidRDefault="00453ADA">
      <w:pPr>
        <w:pStyle w:val="ListParagraph"/>
        <w:numPr>
          <w:ilvl w:val="2"/>
          <w:numId w:val="11"/>
        </w:numPr>
        <w:tabs>
          <w:tab w:val="left" w:pos="878"/>
          <w:tab w:val="left" w:pos="879"/>
        </w:tabs>
        <w:ind w:right="536"/>
        <w:rPr>
          <w:color w:val="181818"/>
          <w:sz w:val="20"/>
        </w:rPr>
      </w:pPr>
      <w:r>
        <w:rPr>
          <w:color w:val="181818"/>
          <w:sz w:val="20"/>
        </w:rPr>
        <w:t>Personal Injury Collision (PIC) data for an agreed area was obtained from SGC for a five-year period between 1st January 2013 to 31st December 2</w:t>
      </w:r>
      <w:r>
        <w:rPr>
          <w:color w:val="181818"/>
          <w:sz w:val="20"/>
        </w:rPr>
        <w:t>017. The PIC data was collected to establish the existing highway safety in the vicinity of the site, identify any highway safety issues and inform improvement measures where</w:t>
      </w:r>
      <w:r>
        <w:rPr>
          <w:color w:val="181818"/>
          <w:spacing w:val="3"/>
          <w:sz w:val="20"/>
        </w:rPr>
        <w:t xml:space="preserve"> </w:t>
      </w:r>
      <w:r>
        <w:rPr>
          <w:color w:val="181818"/>
          <w:sz w:val="20"/>
        </w:rPr>
        <w:t>necessary.</w:t>
      </w:r>
    </w:p>
    <w:p w14:paraId="5A44B63A" w14:textId="77777777" w:rsidR="00E05A64" w:rsidRDefault="00E05A64">
      <w:pPr>
        <w:pStyle w:val="BodyText"/>
        <w:spacing w:before="10"/>
      </w:pPr>
    </w:p>
    <w:p w14:paraId="190FBCB1" w14:textId="77777777" w:rsidR="00E05A64" w:rsidRDefault="00453ADA">
      <w:pPr>
        <w:pStyle w:val="ListParagraph"/>
        <w:numPr>
          <w:ilvl w:val="2"/>
          <w:numId w:val="11"/>
        </w:numPr>
        <w:tabs>
          <w:tab w:val="left" w:pos="878"/>
          <w:tab w:val="left" w:pos="879"/>
        </w:tabs>
        <w:ind w:right="466"/>
        <w:rPr>
          <w:color w:val="181818"/>
          <w:sz w:val="20"/>
        </w:rPr>
      </w:pPr>
      <w:proofErr w:type="gramStart"/>
      <w:r>
        <w:rPr>
          <w:color w:val="181818"/>
          <w:sz w:val="20"/>
        </w:rPr>
        <w:t>Overall</w:t>
      </w:r>
      <w:proofErr w:type="gramEnd"/>
      <w:r>
        <w:rPr>
          <w:color w:val="181818"/>
          <w:sz w:val="20"/>
        </w:rPr>
        <w:t xml:space="preserve"> the PIC analysis has demonstrated that there is no pattern of</w:t>
      </w:r>
      <w:r>
        <w:rPr>
          <w:color w:val="181818"/>
          <w:sz w:val="20"/>
        </w:rPr>
        <w:t xml:space="preserve"> highway safety issues</w:t>
      </w:r>
      <w:r>
        <w:rPr>
          <w:color w:val="181818"/>
          <w:spacing w:val="-30"/>
          <w:sz w:val="20"/>
        </w:rPr>
        <w:t xml:space="preserve"> </w:t>
      </w:r>
      <w:r>
        <w:rPr>
          <w:color w:val="181818"/>
          <w:sz w:val="20"/>
        </w:rPr>
        <w:t>on the local road network within the study area.</w:t>
      </w:r>
    </w:p>
    <w:p w14:paraId="0BC6A22E" w14:textId="77777777" w:rsidR="00E05A64" w:rsidRDefault="00E05A64">
      <w:pPr>
        <w:pStyle w:val="BodyText"/>
        <w:spacing w:before="10"/>
      </w:pPr>
    </w:p>
    <w:p w14:paraId="5E4863F3" w14:textId="77777777" w:rsidR="00E05A64" w:rsidRDefault="00453ADA">
      <w:pPr>
        <w:pStyle w:val="ListParagraph"/>
        <w:numPr>
          <w:ilvl w:val="2"/>
          <w:numId w:val="11"/>
        </w:numPr>
        <w:tabs>
          <w:tab w:val="left" w:pos="878"/>
          <w:tab w:val="left" w:pos="879"/>
        </w:tabs>
        <w:spacing w:before="1"/>
        <w:ind w:right="776"/>
        <w:rPr>
          <w:color w:val="181818"/>
          <w:sz w:val="20"/>
        </w:rPr>
      </w:pPr>
      <w:r>
        <w:rPr>
          <w:color w:val="181818"/>
          <w:sz w:val="20"/>
        </w:rPr>
        <w:t>Additional development traffic within the study area is not therefore anticipated to present</w:t>
      </w:r>
      <w:r>
        <w:rPr>
          <w:color w:val="181818"/>
          <w:spacing w:val="-30"/>
          <w:sz w:val="20"/>
        </w:rPr>
        <w:t xml:space="preserve"> </w:t>
      </w:r>
      <w:r>
        <w:rPr>
          <w:color w:val="181818"/>
          <w:sz w:val="20"/>
        </w:rPr>
        <w:t>a safety risk on the local road</w:t>
      </w:r>
      <w:r>
        <w:rPr>
          <w:color w:val="181818"/>
          <w:spacing w:val="-2"/>
          <w:sz w:val="20"/>
        </w:rPr>
        <w:t xml:space="preserve"> </w:t>
      </w:r>
      <w:r>
        <w:rPr>
          <w:color w:val="181818"/>
          <w:sz w:val="20"/>
        </w:rPr>
        <w:t>network.</w:t>
      </w:r>
    </w:p>
    <w:p w14:paraId="1A2F45AF" w14:textId="77777777" w:rsidR="00E05A64" w:rsidRDefault="00E05A64">
      <w:pPr>
        <w:pStyle w:val="BodyText"/>
        <w:spacing w:before="10"/>
      </w:pPr>
    </w:p>
    <w:p w14:paraId="22910D56" w14:textId="77777777" w:rsidR="00E05A64" w:rsidRDefault="00453ADA">
      <w:pPr>
        <w:pStyle w:val="ListParagraph"/>
        <w:numPr>
          <w:ilvl w:val="2"/>
          <w:numId w:val="11"/>
        </w:numPr>
        <w:tabs>
          <w:tab w:val="left" w:pos="878"/>
          <w:tab w:val="left" w:pos="879"/>
        </w:tabs>
        <w:ind w:right="605"/>
        <w:rPr>
          <w:color w:val="181818"/>
          <w:sz w:val="20"/>
        </w:rPr>
      </w:pPr>
      <w:r>
        <w:rPr>
          <w:color w:val="181818"/>
          <w:sz w:val="20"/>
        </w:rPr>
        <w:t>National Highways undertook their own modelling of the queuing at M5 Junction 14 on the Strategic Road Network. They concluded that as the development impacted on the northbound off-slip, which exacerbates an existing mainline queue, mitigation is necessar</w:t>
      </w:r>
      <w:r>
        <w:rPr>
          <w:color w:val="181818"/>
          <w:sz w:val="20"/>
        </w:rPr>
        <w:t>y to ensure that the development does not result in an unacceptable highway safety</w:t>
      </w:r>
      <w:r>
        <w:rPr>
          <w:color w:val="181818"/>
          <w:spacing w:val="-15"/>
          <w:sz w:val="20"/>
        </w:rPr>
        <w:t xml:space="preserve"> </w:t>
      </w:r>
      <w:r>
        <w:rPr>
          <w:color w:val="181818"/>
          <w:sz w:val="20"/>
        </w:rPr>
        <w:t>impact.</w:t>
      </w:r>
    </w:p>
    <w:p w14:paraId="31B97003" w14:textId="77777777" w:rsidR="00E05A64" w:rsidRDefault="00E05A64">
      <w:pPr>
        <w:pStyle w:val="BodyText"/>
        <w:spacing w:before="10"/>
      </w:pPr>
    </w:p>
    <w:p w14:paraId="320AFFC7" w14:textId="77777777" w:rsidR="00E05A64" w:rsidRDefault="00453ADA">
      <w:pPr>
        <w:pStyle w:val="Heading2"/>
        <w:numPr>
          <w:ilvl w:val="1"/>
          <w:numId w:val="11"/>
        </w:numPr>
        <w:tabs>
          <w:tab w:val="left" w:pos="878"/>
          <w:tab w:val="left" w:pos="879"/>
        </w:tabs>
        <w:spacing w:before="1"/>
        <w:ind w:hanging="721"/>
      </w:pPr>
      <w:bookmarkStart w:id="4" w:name="_bookmark4"/>
      <w:bookmarkEnd w:id="4"/>
      <w:r>
        <w:rPr>
          <w:color w:val="EC6F00"/>
        </w:rPr>
        <w:t>Proposed Highway</w:t>
      </w:r>
      <w:r>
        <w:rPr>
          <w:color w:val="EC6F00"/>
          <w:spacing w:val="-1"/>
        </w:rPr>
        <w:t xml:space="preserve"> </w:t>
      </w:r>
      <w:r>
        <w:rPr>
          <w:color w:val="EC6F00"/>
        </w:rPr>
        <w:t>Improvements</w:t>
      </w:r>
    </w:p>
    <w:p w14:paraId="6B034337" w14:textId="77777777" w:rsidR="00E05A64" w:rsidRDefault="00E05A64">
      <w:pPr>
        <w:pStyle w:val="BodyText"/>
        <w:spacing w:before="9"/>
        <w:rPr>
          <w:b/>
        </w:rPr>
      </w:pPr>
    </w:p>
    <w:p w14:paraId="77369195" w14:textId="77777777" w:rsidR="00E05A64" w:rsidRDefault="00453ADA">
      <w:pPr>
        <w:pStyle w:val="ListParagraph"/>
        <w:numPr>
          <w:ilvl w:val="2"/>
          <w:numId w:val="11"/>
        </w:numPr>
        <w:tabs>
          <w:tab w:val="left" w:pos="878"/>
          <w:tab w:val="left" w:pos="879"/>
        </w:tabs>
        <w:ind w:right="601"/>
        <w:rPr>
          <w:color w:val="181818"/>
          <w:sz w:val="20"/>
        </w:rPr>
      </w:pPr>
      <w:r>
        <w:rPr>
          <w:color w:val="181818"/>
          <w:sz w:val="20"/>
        </w:rPr>
        <w:t>The Updated Transport Assessment and submitted Appeal documents set out details of agreed improvements to both the local and strategi</w:t>
      </w:r>
      <w:r>
        <w:rPr>
          <w:color w:val="181818"/>
          <w:sz w:val="20"/>
        </w:rPr>
        <w:t>c road network, to be secured through Conditions. These improvements are agreed as necessary to provide safe and suitable access, to accommodate the additional traffic generated by the development, and to</w:t>
      </w:r>
      <w:r>
        <w:rPr>
          <w:color w:val="181818"/>
          <w:spacing w:val="-33"/>
          <w:sz w:val="20"/>
        </w:rPr>
        <w:t xml:space="preserve"> </w:t>
      </w:r>
      <w:r>
        <w:rPr>
          <w:color w:val="181818"/>
          <w:sz w:val="20"/>
        </w:rPr>
        <w:t>facilitate sustainable access. These include:</w:t>
      </w:r>
    </w:p>
    <w:p w14:paraId="037C0408" w14:textId="77777777" w:rsidR="00E05A64" w:rsidRDefault="00E05A64">
      <w:pPr>
        <w:pStyle w:val="BodyText"/>
        <w:spacing w:before="10"/>
      </w:pPr>
    </w:p>
    <w:p w14:paraId="47B366F8" w14:textId="77777777" w:rsidR="00E05A64" w:rsidRDefault="00453ADA">
      <w:pPr>
        <w:pStyle w:val="ListParagraph"/>
        <w:numPr>
          <w:ilvl w:val="3"/>
          <w:numId w:val="11"/>
        </w:numPr>
        <w:tabs>
          <w:tab w:val="left" w:pos="1238"/>
          <w:tab w:val="left" w:pos="1239"/>
        </w:tabs>
        <w:ind w:left="1238" w:right="529" w:hanging="360"/>
        <w:rPr>
          <w:color w:val="00334B"/>
          <w:sz w:val="20"/>
        </w:rPr>
      </w:pPr>
      <w:r>
        <w:rPr>
          <w:b/>
          <w:color w:val="181818"/>
          <w:sz w:val="20"/>
        </w:rPr>
        <w:t>Deve</w:t>
      </w:r>
      <w:r>
        <w:rPr>
          <w:b/>
          <w:color w:val="181818"/>
          <w:sz w:val="20"/>
        </w:rPr>
        <w:t xml:space="preserve">lopment Access on Oldbury Lane. </w:t>
      </w:r>
      <w:r>
        <w:rPr>
          <w:color w:val="181818"/>
          <w:sz w:val="20"/>
        </w:rPr>
        <w:t xml:space="preserve">The proposals include 2 ghost island priority </w:t>
      </w:r>
      <w:r>
        <w:rPr>
          <w:color w:val="181818"/>
          <w:spacing w:val="2"/>
          <w:sz w:val="20"/>
        </w:rPr>
        <w:t xml:space="preserve">T- </w:t>
      </w:r>
      <w:r>
        <w:rPr>
          <w:color w:val="181818"/>
          <w:sz w:val="20"/>
        </w:rPr>
        <w:t xml:space="preserve">Junctions, as set out in </w:t>
      </w:r>
      <w:r>
        <w:rPr>
          <w:b/>
          <w:color w:val="181818"/>
          <w:sz w:val="20"/>
        </w:rPr>
        <w:t>Drawing 39209/5501/SK15-A</w:t>
      </w:r>
      <w:r>
        <w:rPr>
          <w:color w:val="181818"/>
          <w:sz w:val="20"/>
        </w:rPr>
        <w:t>. The proposals also include the provision of street lighting, which will improve the safety of this section of Oldbury</w:t>
      </w:r>
      <w:r>
        <w:rPr>
          <w:color w:val="181818"/>
          <w:spacing w:val="-26"/>
          <w:sz w:val="20"/>
        </w:rPr>
        <w:t xml:space="preserve"> </w:t>
      </w:r>
      <w:r>
        <w:rPr>
          <w:color w:val="181818"/>
          <w:sz w:val="20"/>
        </w:rPr>
        <w:t>Lane.</w:t>
      </w:r>
    </w:p>
    <w:p w14:paraId="48821D8C" w14:textId="77777777" w:rsidR="00E05A64" w:rsidRDefault="00E05A64">
      <w:pPr>
        <w:pStyle w:val="BodyText"/>
        <w:rPr>
          <w:sz w:val="21"/>
        </w:rPr>
      </w:pPr>
    </w:p>
    <w:p w14:paraId="42B45B73" w14:textId="77777777" w:rsidR="00E05A64" w:rsidRDefault="00453ADA">
      <w:pPr>
        <w:pStyle w:val="ListParagraph"/>
        <w:numPr>
          <w:ilvl w:val="3"/>
          <w:numId w:val="11"/>
        </w:numPr>
        <w:tabs>
          <w:tab w:val="left" w:pos="1238"/>
          <w:tab w:val="left" w:pos="1239"/>
        </w:tabs>
        <w:ind w:left="1238" w:right="469" w:hanging="360"/>
        <w:rPr>
          <w:color w:val="00334B"/>
          <w:sz w:val="20"/>
        </w:rPr>
      </w:pPr>
      <w:r>
        <w:rPr>
          <w:b/>
          <w:color w:val="181818"/>
          <w:sz w:val="20"/>
        </w:rPr>
        <w:t xml:space="preserve">Oldbury Lane Speed Limit. </w:t>
      </w:r>
      <w:r>
        <w:rPr>
          <w:color w:val="181818"/>
          <w:sz w:val="20"/>
        </w:rPr>
        <w:t>As part of the access strategy for the development, a speed limit reduction is proposed along Oldbury Lane. The development will introduce a section of restricted road with a 40mph speed limit from approximately 200m west of the</w:t>
      </w:r>
      <w:r>
        <w:rPr>
          <w:color w:val="181818"/>
          <w:spacing w:val="-23"/>
          <w:sz w:val="20"/>
        </w:rPr>
        <w:t xml:space="preserve"> </w:t>
      </w:r>
      <w:r>
        <w:rPr>
          <w:color w:val="181818"/>
          <w:sz w:val="20"/>
        </w:rPr>
        <w:t>proposed western site access on Oldbury Lane. The position of the existing 30mph speed limit change at the far eastern end of Oldbury Lane would be maintained. The location of the proposed speed limit change, from national speed limit to 40mph, is shown o</w:t>
      </w:r>
      <w:r>
        <w:rPr>
          <w:color w:val="181818"/>
          <w:sz w:val="20"/>
        </w:rPr>
        <w:t xml:space="preserve">n </w:t>
      </w:r>
      <w:r>
        <w:rPr>
          <w:b/>
          <w:color w:val="181818"/>
          <w:sz w:val="20"/>
        </w:rPr>
        <w:t xml:space="preserve">Drawing 39209/5501/SK15-A </w:t>
      </w:r>
      <w:r>
        <w:rPr>
          <w:color w:val="181818"/>
          <w:sz w:val="20"/>
        </w:rPr>
        <w:t xml:space="preserve">with the provision of a gateway feature incorporating rumble strips and coloured surfacing with speed limit roundels. This would also allow for a phased increase/decrease in speed as vehicles leave/approach the </w:t>
      </w:r>
      <w:proofErr w:type="gramStart"/>
      <w:r>
        <w:rPr>
          <w:color w:val="181818"/>
          <w:sz w:val="20"/>
        </w:rPr>
        <w:t>built up</w:t>
      </w:r>
      <w:proofErr w:type="gramEnd"/>
      <w:r>
        <w:rPr>
          <w:color w:val="181818"/>
          <w:sz w:val="20"/>
        </w:rPr>
        <w:t xml:space="preserve"> area and</w:t>
      </w:r>
      <w:r>
        <w:rPr>
          <w:color w:val="181818"/>
          <w:sz w:val="20"/>
        </w:rPr>
        <w:t xml:space="preserve"> offer a safety improvement over the existing</w:t>
      </w:r>
      <w:r>
        <w:rPr>
          <w:color w:val="181818"/>
          <w:spacing w:val="-1"/>
          <w:sz w:val="20"/>
        </w:rPr>
        <w:t xml:space="preserve"> </w:t>
      </w:r>
      <w:r>
        <w:rPr>
          <w:color w:val="181818"/>
          <w:sz w:val="20"/>
        </w:rPr>
        <w:t>arrangement.</w:t>
      </w:r>
    </w:p>
    <w:p w14:paraId="1C253195" w14:textId="77777777" w:rsidR="00E05A64" w:rsidRDefault="00E05A64">
      <w:pPr>
        <w:pStyle w:val="BodyText"/>
        <w:spacing w:before="10"/>
      </w:pPr>
    </w:p>
    <w:p w14:paraId="59EBDCB2" w14:textId="77777777" w:rsidR="00E05A64" w:rsidRDefault="00453ADA">
      <w:pPr>
        <w:pStyle w:val="ListParagraph"/>
        <w:numPr>
          <w:ilvl w:val="3"/>
          <w:numId w:val="11"/>
        </w:numPr>
        <w:tabs>
          <w:tab w:val="left" w:pos="1239"/>
        </w:tabs>
        <w:ind w:left="1238" w:right="579" w:hanging="360"/>
        <w:rPr>
          <w:color w:val="00334B"/>
          <w:sz w:val="20"/>
        </w:rPr>
      </w:pPr>
      <w:r>
        <w:rPr>
          <w:b/>
          <w:color w:val="181818"/>
          <w:sz w:val="20"/>
        </w:rPr>
        <w:t xml:space="preserve">Oldbury Lane / Butt Lane. </w:t>
      </w:r>
      <w:r>
        <w:rPr>
          <w:color w:val="181818"/>
          <w:sz w:val="20"/>
        </w:rPr>
        <w:t xml:space="preserve">Localised widening is proposed along Oldbury Lane and Butt Lane, as set out in </w:t>
      </w:r>
      <w:r>
        <w:rPr>
          <w:b/>
          <w:color w:val="181818"/>
          <w:sz w:val="20"/>
        </w:rPr>
        <w:t xml:space="preserve">Drawings 39209/5501/SK23-A </w:t>
      </w:r>
      <w:r>
        <w:rPr>
          <w:color w:val="181818"/>
          <w:sz w:val="20"/>
        </w:rPr>
        <w:t xml:space="preserve">and </w:t>
      </w:r>
      <w:r>
        <w:rPr>
          <w:b/>
          <w:color w:val="181818"/>
          <w:sz w:val="20"/>
        </w:rPr>
        <w:t>39209/5501/SK24-A</w:t>
      </w:r>
      <w:r>
        <w:rPr>
          <w:color w:val="181818"/>
          <w:sz w:val="20"/>
        </w:rPr>
        <w:t xml:space="preserve">. As well as allowing for potential future </w:t>
      </w:r>
      <w:proofErr w:type="gramStart"/>
      <w:r>
        <w:rPr>
          <w:color w:val="181818"/>
          <w:sz w:val="20"/>
        </w:rPr>
        <w:t>two way</w:t>
      </w:r>
      <w:proofErr w:type="gramEnd"/>
      <w:r>
        <w:rPr>
          <w:color w:val="181818"/>
          <w:sz w:val="20"/>
        </w:rPr>
        <w:t xml:space="preserve"> bus movement, these proposals would also provide safety benefits for HGV’s using these roads to / from Oldbury and the power</w:t>
      </w:r>
      <w:r>
        <w:rPr>
          <w:color w:val="181818"/>
          <w:spacing w:val="-30"/>
          <w:sz w:val="20"/>
        </w:rPr>
        <w:t xml:space="preserve"> </w:t>
      </w:r>
      <w:r>
        <w:rPr>
          <w:color w:val="181818"/>
          <w:sz w:val="20"/>
        </w:rPr>
        <w:t>station.</w:t>
      </w:r>
    </w:p>
    <w:p w14:paraId="487E8203" w14:textId="77777777" w:rsidR="00E05A64" w:rsidRDefault="00E05A64">
      <w:pPr>
        <w:pStyle w:val="BodyText"/>
        <w:spacing w:before="9"/>
      </w:pPr>
    </w:p>
    <w:p w14:paraId="384E95C4" w14:textId="77777777" w:rsidR="00E05A64" w:rsidRDefault="00453ADA">
      <w:pPr>
        <w:pStyle w:val="ListParagraph"/>
        <w:numPr>
          <w:ilvl w:val="3"/>
          <w:numId w:val="11"/>
        </w:numPr>
        <w:tabs>
          <w:tab w:val="left" w:pos="1239"/>
        </w:tabs>
        <w:ind w:left="1238" w:right="640" w:hanging="360"/>
        <w:rPr>
          <w:color w:val="00334B"/>
          <w:sz w:val="20"/>
        </w:rPr>
      </w:pPr>
      <w:r>
        <w:rPr>
          <w:b/>
          <w:color w:val="181818"/>
          <w:sz w:val="20"/>
        </w:rPr>
        <w:t>Sustainable Transport Link</w:t>
      </w:r>
      <w:r>
        <w:rPr>
          <w:color w:val="181818"/>
          <w:sz w:val="20"/>
        </w:rPr>
        <w:t xml:space="preserve">. The sustainable transport link, to include a bus gate with camera control/cctv, together with pedestrian and cycle provision, is proposed as set out in </w:t>
      </w:r>
      <w:r>
        <w:rPr>
          <w:b/>
          <w:color w:val="181818"/>
          <w:sz w:val="20"/>
        </w:rPr>
        <w:t>Drawing 39209/5501/SK25 Rev</w:t>
      </w:r>
      <w:r>
        <w:rPr>
          <w:b/>
          <w:color w:val="181818"/>
          <w:spacing w:val="-4"/>
          <w:sz w:val="20"/>
        </w:rPr>
        <w:t xml:space="preserve"> </w:t>
      </w:r>
      <w:r>
        <w:rPr>
          <w:b/>
          <w:color w:val="181818"/>
          <w:sz w:val="20"/>
        </w:rPr>
        <w:t>A</w:t>
      </w:r>
      <w:r>
        <w:rPr>
          <w:color w:val="181818"/>
          <w:sz w:val="20"/>
        </w:rPr>
        <w:t>.</w:t>
      </w:r>
    </w:p>
    <w:p w14:paraId="39D45087" w14:textId="77777777" w:rsidR="00E05A64" w:rsidRDefault="00E05A64">
      <w:pPr>
        <w:rPr>
          <w:sz w:val="20"/>
        </w:rPr>
        <w:sectPr w:rsidR="00E05A64">
          <w:pgSz w:w="11910" w:h="16840"/>
          <w:pgMar w:top="1760" w:right="960" w:bottom="780" w:left="1260" w:header="911" w:footer="584" w:gutter="0"/>
          <w:cols w:space="720"/>
        </w:sectPr>
      </w:pPr>
    </w:p>
    <w:p w14:paraId="21221A18" w14:textId="77777777" w:rsidR="00E05A64" w:rsidRDefault="00E05A64">
      <w:pPr>
        <w:pStyle w:val="BodyText"/>
      </w:pPr>
    </w:p>
    <w:p w14:paraId="344FD666" w14:textId="77777777" w:rsidR="00E05A64" w:rsidRDefault="00E05A64">
      <w:pPr>
        <w:pStyle w:val="BodyText"/>
        <w:spacing w:before="1"/>
        <w:rPr>
          <w:sz w:val="18"/>
        </w:rPr>
      </w:pPr>
    </w:p>
    <w:p w14:paraId="75E0CC10" w14:textId="77777777" w:rsidR="00E05A64" w:rsidRDefault="00453ADA">
      <w:pPr>
        <w:pStyle w:val="ListParagraph"/>
        <w:numPr>
          <w:ilvl w:val="3"/>
          <w:numId w:val="11"/>
        </w:numPr>
        <w:tabs>
          <w:tab w:val="left" w:pos="1238"/>
          <w:tab w:val="left" w:pos="1239"/>
        </w:tabs>
        <w:spacing w:before="1"/>
        <w:ind w:left="1238" w:right="509" w:hanging="360"/>
        <w:rPr>
          <w:color w:val="00334B"/>
          <w:sz w:val="20"/>
        </w:rPr>
      </w:pPr>
      <w:r>
        <w:rPr>
          <w:b/>
          <w:color w:val="181818"/>
          <w:sz w:val="20"/>
        </w:rPr>
        <w:t xml:space="preserve">Butt Lane / Morton Way / Gloucester Road Junction. </w:t>
      </w:r>
      <w:r>
        <w:rPr>
          <w:color w:val="181818"/>
          <w:sz w:val="20"/>
        </w:rPr>
        <w:t>The junction is proposed to be signalised to improve operation and safety in future years, by removing the potential conflict points from the current priority staggered junction. The proposals also provide</w:t>
      </w:r>
      <w:r>
        <w:rPr>
          <w:color w:val="181818"/>
          <w:sz w:val="20"/>
        </w:rPr>
        <w:t xml:space="preserve"> safety benefits for vulnerable road users, with the provision of formal pedestrian crossings and cycle Advanced Stop Lines on all arms. The proposals are set out in </w:t>
      </w:r>
      <w:r>
        <w:rPr>
          <w:b/>
          <w:color w:val="181818"/>
          <w:sz w:val="20"/>
        </w:rPr>
        <w:t>Drawing 39209/5501/SK08-H</w:t>
      </w:r>
      <w:r>
        <w:rPr>
          <w:color w:val="181818"/>
          <w:sz w:val="20"/>
        </w:rPr>
        <w:t>.</w:t>
      </w:r>
    </w:p>
    <w:p w14:paraId="4C0166D1" w14:textId="77777777" w:rsidR="00E05A64" w:rsidRDefault="00E05A64">
      <w:pPr>
        <w:pStyle w:val="BodyText"/>
        <w:spacing w:before="9"/>
      </w:pPr>
    </w:p>
    <w:p w14:paraId="6CD23411" w14:textId="77777777" w:rsidR="00E05A64" w:rsidRDefault="00453ADA">
      <w:pPr>
        <w:pStyle w:val="ListParagraph"/>
        <w:numPr>
          <w:ilvl w:val="3"/>
          <w:numId w:val="11"/>
        </w:numPr>
        <w:tabs>
          <w:tab w:val="left" w:pos="1239"/>
        </w:tabs>
        <w:spacing w:before="1"/>
        <w:ind w:left="1238" w:right="482" w:hanging="360"/>
        <w:rPr>
          <w:color w:val="00334B"/>
          <w:sz w:val="20"/>
        </w:rPr>
      </w:pPr>
      <w:r>
        <w:rPr>
          <w:b/>
          <w:color w:val="181818"/>
          <w:sz w:val="20"/>
        </w:rPr>
        <w:t xml:space="preserve">A38 / B4509 Junction, Falfield. </w:t>
      </w:r>
      <w:r>
        <w:rPr>
          <w:color w:val="181818"/>
          <w:sz w:val="20"/>
        </w:rPr>
        <w:t>The junction is proposed to be</w:t>
      </w:r>
      <w:r>
        <w:rPr>
          <w:color w:val="181818"/>
          <w:sz w:val="20"/>
        </w:rPr>
        <w:t xml:space="preserve"> improved through increased capacity of right turn lane towards M5 Junction 14, improved pedestrian crossing across the A38 and introduction of ‘Keep Clear’ markings to improve safety of vehicle egress from Mill Lane. The proposals are set out in </w:t>
      </w:r>
      <w:r>
        <w:rPr>
          <w:b/>
          <w:color w:val="181818"/>
          <w:sz w:val="20"/>
        </w:rPr>
        <w:t>Drawing</w:t>
      </w:r>
      <w:r>
        <w:rPr>
          <w:b/>
          <w:color w:val="181818"/>
          <w:spacing w:val="-19"/>
          <w:sz w:val="20"/>
        </w:rPr>
        <w:t xml:space="preserve"> </w:t>
      </w:r>
      <w:r>
        <w:rPr>
          <w:b/>
          <w:color w:val="181818"/>
          <w:sz w:val="20"/>
        </w:rPr>
        <w:t>3</w:t>
      </w:r>
      <w:r>
        <w:rPr>
          <w:b/>
          <w:color w:val="181818"/>
          <w:sz w:val="20"/>
        </w:rPr>
        <w:t>9209/5501/SK37-B</w:t>
      </w:r>
      <w:r>
        <w:rPr>
          <w:color w:val="181818"/>
          <w:sz w:val="20"/>
        </w:rPr>
        <w:t>.</w:t>
      </w:r>
    </w:p>
    <w:p w14:paraId="57246FB4" w14:textId="77777777" w:rsidR="00E05A64" w:rsidRDefault="00E05A64">
      <w:pPr>
        <w:pStyle w:val="BodyText"/>
        <w:spacing w:before="9"/>
      </w:pPr>
    </w:p>
    <w:p w14:paraId="2BDE2C3A" w14:textId="77777777" w:rsidR="00E05A64" w:rsidRDefault="00453ADA">
      <w:pPr>
        <w:pStyle w:val="ListParagraph"/>
        <w:numPr>
          <w:ilvl w:val="3"/>
          <w:numId w:val="11"/>
        </w:numPr>
        <w:tabs>
          <w:tab w:val="left" w:pos="1239"/>
        </w:tabs>
        <w:ind w:left="1238" w:right="505" w:hanging="360"/>
        <w:rPr>
          <w:color w:val="00334B"/>
          <w:sz w:val="20"/>
        </w:rPr>
      </w:pPr>
      <w:r>
        <w:rPr>
          <w:b/>
          <w:color w:val="181818"/>
          <w:sz w:val="20"/>
        </w:rPr>
        <w:t xml:space="preserve">M5 Junction 14. </w:t>
      </w:r>
      <w:r>
        <w:rPr>
          <w:color w:val="181818"/>
          <w:sz w:val="20"/>
        </w:rPr>
        <w:t xml:space="preserve">The proposed improvement comprises lengthening the two lane off-slip to 350m (from 150m) with a localised widening into the verge, as set out in </w:t>
      </w:r>
      <w:r>
        <w:rPr>
          <w:b/>
          <w:color w:val="181818"/>
          <w:sz w:val="20"/>
        </w:rPr>
        <w:t>Drawing 39209/5501/SK31</w:t>
      </w:r>
      <w:r>
        <w:rPr>
          <w:color w:val="181818"/>
          <w:sz w:val="20"/>
        </w:rPr>
        <w:t xml:space="preserve">. The improvement would result in an average maximum </w:t>
      </w:r>
      <w:r>
        <w:rPr>
          <w:color w:val="181818"/>
          <w:sz w:val="20"/>
        </w:rPr>
        <w:t xml:space="preserve">queue reduction on the northbound off-slip from 1,266 to 1,046m (-220m) during the morning peak period. The proposed scheme therefore not only mitigates the impact of the </w:t>
      </w:r>
      <w:proofErr w:type="gramStart"/>
      <w:r>
        <w:rPr>
          <w:color w:val="181818"/>
          <w:sz w:val="20"/>
        </w:rPr>
        <w:t>development, but</w:t>
      </w:r>
      <w:proofErr w:type="gramEnd"/>
      <w:r>
        <w:rPr>
          <w:color w:val="181818"/>
          <w:sz w:val="20"/>
        </w:rPr>
        <w:t xml:space="preserve"> provides material betterment to safety on the Strategic Road Network</w:t>
      </w:r>
      <w:r>
        <w:rPr>
          <w:color w:val="181818"/>
          <w:sz w:val="20"/>
        </w:rPr>
        <w:t xml:space="preserve"> over the existing operation and performance of the junction during the morning peak period. This position is agreed with National Highways and presented within the</w:t>
      </w:r>
      <w:r>
        <w:rPr>
          <w:color w:val="181818"/>
          <w:spacing w:val="-28"/>
          <w:sz w:val="20"/>
        </w:rPr>
        <w:t xml:space="preserve"> </w:t>
      </w:r>
      <w:r>
        <w:rPr>
          <w:color w:val="181818"/>
          <w:sz w:val="20"/>
        </w:rPr>
        <w:t>submitted Statement of Common</w:t>
      </w:r>
      <w:r>
        <w:rPr>
          <w:color w:val="181818"/>
          <w:spacing w:val="-4"/>
          <w:sz w:val="20"/>
        </w:rPr>
        <w:t xml:space="preserve"> </w:t>
      </w:r>
      <w:r>
        <w:rPr>
          <w:color w:val="181818"/>
          <w:sz w:val="20"/>
        </w:rPr>
        <w:t>Ground.</w:t>
      </w:r>
    </w:p>
    <w:p w14:paraId="05536CC3" w14:textId="77777777" w:rsidR="00E05A64" w:rsidRDefault="00E05A64">
      <w:pPr>
        <w:pStyle w:val="BodyText"/>
        <w:spacing w:before="9"/>
      </w:pPr>
    </w:p>
    <w:p w14:paraId="6C803773" w14:textId="77777777" w:rsidR="00E05A64" w:rsidRDefault="00453ADA">
      <w:pPr>
        <w:pStyle w:val="ListParagraph"/>
        <w:numPr>
          <w:ilvl w:val="2"/>
          <w:numId w:val="11"/>
        </w:numPr>
        <w:tabs>
          <w:tab w:val="left" w:pos="878"/>
          <w:tab w:val="left" w:pos="879"/>
        </w:tabs>
        <w:spacing w:before="1"/>
        <w:ind w:right="640"/>
        <w:rPr>
          <w:color w:val="181818"/>
          <w:sz w:val="20"/>
        </w:rPr>
      </w:pPr>
      <w:r>
        <w:rPr>
          <w:color w:val="181818"/>
          <w:sz w:val="20"/>
        </w:rPr>
        <w:t>The above proposed schemes have been subject to a St</w:t>
      </w:r>
      <w:r>
        <w:rPr>
          <w:color w:val="181818"/>
          <w:sz w:val="20"/>
        </w:rPr>
        <w:t>age 1 Road Safety Audit (except</w:t>
      </w:r>
      <w:r>
        <w:rPr>
          <w:color w:val="181818"/>
          <w:spacing w:val="-27"/>
          <w:sz w:val="20"/>
        </w:rPr>
        <w:t xml:space="preserve"> </w:t>
      </w:r>
      <w:r>
        <w:rPr>
          <w:color w:val="181818"/>
          <w:sz w:val="20"/>
        </w:rPr>
        <w:t>for the Sustainable Transport Link, which is agreed will be undertaken at the detailed design stage), and agreed with SGC, as well as National Highways for M5 Junction</w:t>
      </w:r>
      <w:r>
        <w:rPr>
          <w:color w:val="181818"/>
          <w:spacing w:val="-12"/>
          <w:sz w:val="20"/>
        </w:rPr>
        <w:t xml:space="preserve"> </w:t>
      </w:r>
      <w:r>
        <w:rPr>
          <w:color w:val="181818"/>
          <w:sz w:val="20"/>
        </w:rPr>
        <w:t>14.</w:t>
      </w:r>
    </w:p>
    <w:p w14:paraId="0DDC22FA" w14:textId="77777777" w:rsidR="00E05A64" w:rsidRDefault="00E05A64">
      <w:pPr>
        <w:pStyle w:val="BodyText"/>
        <w:spacing w:before="11"/>
      </w:pPr>
    </w:p>
    <w:p w14:paraId="51368F62" w14:textId="77777777" w:rsidR="00E05A64" w:rsidRDefault="00453ADA">
      <w:pPr>
        <w:pStyle w:val="ListParagraph"/>
        <w:numPr>
          <w:ilvl w:val="2"/>
          <w:numId w:val="11"/>
        </w:numPr>
        <w:tabs>
          <w:tab w:val="left" w:pos="878"/>
          <w:tab w:val="left" w:pos="879"/>
        </w:tabs>
        <w:ind w:right="776"/>
        <w:rPr>
          <w:color w:val="181818"/>
          <w:sz w:val="20"/>
        </w:rPr>
      </w:pPr>
      <w:r>
        <w:rPr>
          <w:color w:val="181818"/>
          <w:sz w:val="20"/>
        </w:rPr>
        <w:t>In addition, it is agreed with SGC that the develop</w:t>
      </w:r>
      <w:r>
        <w:rPr>
          <w:color w:val="181818"/>
          <w:sz w:val="20"/>
        </w:rPr>
        <w:t>ment will provide financial contributions, secured through the s106 Agreement, towards other highway capacity and safety</w:t>
      </w:r>
      <w:r>
        <w:rPr>
          <w:color w:val="181818"/>
          <w:spacing w:val="-25"/>
          <w:sz w:val="20"/>
        </w:rPr>
        <w:t xml:space="preserve"> </w:t>
      </w:r>
      <w:r>
        <w:rPr>
          <w:color w:val="181818"/>
          <w:sz w:val="20"/>
        </w:rPr>
        <w:t>schemes within the local</w:t>
      </w:r>
      <w:r>
        <w:rPr>
          <w:color w:val="181818"/>
          <w:spacing w:val="-3"/>
          <w:sz w:val="20"/>
        </w:rPr>
        <w:t xml:space="preserve"> </w:t>
      </w:r>
      <w:r>
        <w:rPr>
          <w:color w:val="181818"/>
          <w:sz w:val="20"/>
        </w:rPr>
        <w:t>area:</w:t>
      </w:r>
    </w:p>
    <w:p w14:paraId="35279624" w14:textId="77777777" w:rsidR="00E05A64" w:rsidRDefault="00E05A64">
      <w:pPr>
        <w:pStyle w:val="BodyText"/>
        <w:spacing w:before="9"/>
      </w:pPr>
    </w:p>
    <w:p w14:paraId="4AB7C05D" w14:textId="77777777" w:rsidR="00E05A64" w:rsidRDefault="00453ADA">
      <w:pPr>
        <w:pStyle w:val="ListParagraph"/>
        <w:numPr>
          <w:ilvl w:val="3"/>
          <w:numId w:val="11"/>
        </w:numPr>
        <w:tabs>
          <w:tab w:val="left" w:pos="1238"/>
          <w:tab w:val="left" w:pos="1239"/>
        </w:tabs>
        <w:ind w:left="1238" w:right="740" w:hanging="360"/>
        <w:rPr>
          <w:color w:val="00334B"/>
          <w:sz w:val="20"/>
        </w:rPr>
      </w:pPr>
      <w:r>
        <w:rPr>
          <w:b/>
          <w:color w:val="181818"/>
          <w:sz w:val="20"/>
        </w:rPr>
        <w:t xml:space="preserve">Gloucester Road Zebra Crossing. </w:t>
      </w:r>
      <w:r>
        <w:rPr>
          <w:color w:val="181818"/>
          <w:sz w:val="20"/>
        </w:rPr>
        <w:t>It is proposed that a Zebra Crossing is provided across Gloucester Road at the existing central refuge point (near the Anchor Inn) to provide safety improvements for pedestrians to access Manorbrook Primary and</w:t>
      </w:r>
      <w:r>
        <w:rPr>
          <w:color w:val="181818"/>
          <w:spacing w:val="-27"/>
          <w:sz w:val="20"/>
        </w:rPr>
        <w:t xml:space="preserve"> </w:t>
      </w:r>
      <w:r>
        <w:rPr>
          <w:color w:val="181818"/>
          <w:sz w:val="20"/>
        </w:rPr>
        <w:t>Castle Senior</w:t>
      </w:r>
      <w:r>
        <w:rPr>
          <w:color w:val="181818"/>
          <w:spacing w:val="1"/>
          <w:sz w:val="20"/>
        </w:rPr>
        <w:t xml:space="preserve"> </w:t>
      </w:r>
      <w:r>
        <w:rPr>
          <w:color w:val="181818"/>
          <w:sz w:val="20"/>
        </w:rPr>
        <w:t>Schools.</w:t>
      </w:r>
    </w:p>
    <w:p w14:paraId="065B8F19" w14:textId="77777777" w:rsidR="00E05A64" w:rsidRDefault="00E05A64">
      <w:pPr>
        <w:pStyle w:val="BodyText"/>
        <w:rPr>
          <w:sz w:val="21"/>
        </w:rPr>
      </w:pPr>
    </w:p>
    <w:p w14:paraId="018D675C" w14:textId="77777777" w:rsidR="00E05A64" w:rsidRDefault="00453ADA">
      <w:pPr>
        <w:pStyle w:val="ListParagraph"/>
        <w:numPr>
          <w:ilvl w:val="3"/>
          <w:numId w:val="11"/>
        </w:numPr>
        <w:tabs>
          <w:tab w:val="left" w:pos="1238"/>
          <w:tab w:val="left" w:pos="1239"/>
        </w:tabs>
        <w:ind w:left="1238" w:right="545" w:hanging="360"/>
        <w:rPr>
          <w:color w:val="00334B"/>
          <w:sz w:val="20"/>
        </w:rPr>
      </w:pPr>
      <w:r>
        <w:rPr>
          <w:b/>
          <w:color w:val="181818"/>
          <w:sz w:val="20"/>
        </w:rPr>
        <w:t xml:space="preserve">A38 Junctions with B4061 Thornbury Road and Church Road. </w:t>
      </w:r>
      <w:r>
        <w:rPr>
          <w:color w:val="181818"/>
          <w:sz w:val="20"/>
        </w:rPr>
        <w:t>Financial contributions have been agreed with SGC towards capacity and safety improvements at these two junctions.</w:t>
      </w:r>
    </w:p>
    <w:p w14:paraId="28C2ED85" w14:textId="77777777" w:rsidR="00E05A64" w:rsidRDefault="00E05A64">
      <w:pPr>
        <w:pStyle w:val="BodyText"/>
        <w:spacing w:before="10"/>
      </w:pPr>
    </w:p>
    <w:p w14:paraId="591ECA87" w14:textId="77777777" w:rsidR="00E05A64" w:rsidRDefault="00453ADA">
      <w:pPr>
        <w:ind w:left="878"/>
        <w:rPr>
          <w:b/>
          <w:sz w:val="24"/>
        </w:rPr>
      </w:pPr>
      <w:r>
        <w:rPr>
          <w:b/>
          <w:sz w:val="24"/>
        </w:rPr>
        <w:t>Benefits to the Community</w:t>
      </w:r>
    </w:p>
    <w:p w14:paraId="0D4C7FC4" w14:textId="77777777" w:rsidR="00E05A64" w:rsidRDefault="00E05A64">
      <w:pPr>
        <w:pStyle w:val="BodyText"/>
        <w:spacing w:before="9"/>
        <w:rPr>
          <w:b/>
        </w:rPr>
      </w:pPr>
    </w:p>
    <w:p w14:paraId="4ACE2E69" w14:textId="77777777" w:rsidR="00E05A64" w:rsidRDefault="00453ADA">
      <w:pPr>
        <w:pStyle w:val="ListParagraph"/>
        <w:numPr>
          <w:ilvl w:val="2"/>
          <w:numId w:val="11"/>
        </w:numPr>
        <w:tabs>
          <w:tab w:val="left" w:pos="878"/>
          <w:tab w:val="left" w:pos="879"/>
        </w:tabs>
        <w:ind w:right="619"/>
        <w:rPr>
          <w:color w:val="181818"/>
          <w:sz w:val="20"/>
        </w:rPr>
      </w:pPr>
      <w:r>
        <w:rPr>
          <w:color w:val="181818"/>
          <w:sz w:val="20"/>
        </w:rPr>
        <w:t>In support of development proposals, highway improvement</w:t>
      </w:r>
      <w:r>
        <w:rPr>
          <w:color w:val="181818"/>
          <w:sz w:val="20"/>
        </w:rPr>
        <w:t>s are proposed across both the local and strategy road networks. Where necessary, these have been subject to a Stage 1 Road Safety Audit and are agreed with the Highway Authorities. These proposals not only improve the operational performance of the networ</w:t>
      </w:r>
      <w:r>
        <w:rPr>
          <w:color w:val="181818"/>
          <w:sz w:val="20"/>
        </w:rPr>
        <w:t>k in terms of vehicular capacity and</w:t>
      </w:r>
      <w:r>
        <w:rPr>
          <w:color w:val="181818"/>
          <w:spacing w:val="-26"/>
          <w:sz w:val="20"/>
        </w:rPr>
        <w:t xml:space="preserve"> </w:t>
      </w:r>
      <w:r>
        <w:rPr>
          <w:color w:val="181818"/>
          <w:sz w:val="20"/>
        </w:rPr>
        <w:t>safety but also provide safety enhancements for vulnerable road users over the existing</w:t>
      </w:r>
      <w:r>
        <w:rPr>
          <w:color w:val="181818"/>
          <w:spacing w:val="-18"/>
          <w:sz w:val="20"/>
        </w:rPr>
        <w:t xml:space="preserve"> </w:t>
      </w:r>
      <w:r>
        <w:rPr>
          <w:color w:val="181818"/>
          <w:sz w:val="20"/>
        </w:rPr>
        <w:t>situation.</w:t>
      </w:r>
    </w:p>
    <w:p w14:paraId="62D7526D" w14:textId="77777777" w:rsidR="00E05A64" w:rsidRDefault="00E05A64">
      <w:pPr>
        <w:pStyle w:val="BodyText"/>
        <w:spacing w:before="10"/>
      </w:pPr>
    </w:p>
    <w:p w14:paraId="79820918" w14:textId="77777777" w:rsidR="00E05A64" w:rsidRDefault="00453ADA">
      <w:pPr>
        <w:pStyle w:val="ListParagraph"/>
        <w:numPr>
          <w:ilvl w:val="2"/>
          <w:numId w:val="11"/>
        </w:numPr>
        <w:tabs>
          <w:tab w:val="left" w:pos="878"/>
          <w:tab w:val="left" w:pos="879"/>
        </w:tabs>
        <w:spacing w:before="1"/>
        <w:ind w:right="980"/>
        <w:rPr>
          <w:color w:val="181818"/>
          <w:sz w:val="20"/>
        </w:rPr>
      </w:pPr>
      <w:r>
        <w:rPr>
          <w:color w:val="181818"/>
          <w:sz w:val="20"/>
        </w:rPr>
        <w:t>With regards to the M5 J14 improvements, this is acknowledged by SGC in their Officers Report (Para 5.69) which states</w:t>
      </w:r>
      <w:r>
        <w:rPr>
          <w:color w:val="181818"/>
          <w:spacing w:val="3"/>
          <w:sz w:val="20"/>
        </w:rPr>
        <w:t xml:space="preserve"> </w:t>
      </w:r>
      <w:r>
        <w:rPr>
          <w:color w:val="181818"/>
          <w:sz w:val="20"/>
        </w:rPr>
        <w:t>that:</w:t>
      </w:r>
    </w:p>
    <w:p w14:paraId="0CA3D455" w14:textId="77777777" w:rsidR="00E05A64" w:rsidRDefault="00E05A64">
      <w:pPr>
        <w:pStyle w:val="BodyText"/>
        <w:spacing w:before="10"/>
      </w:pPr>
    </w:p>
    <w:p w14:paraId="0415890A" w14:textId="77777777" w:rsidR="00E05A64" w:rsidRDefault="00453ADA">
      <w:pPr>
        <w:ind w:left="878" w:right="910"/>
        <w:rPr>
          <w:sz w:val="20"/>
        </w:rPr>
      </w:pPr>
      <w:r>
        <w:rPr>
          <w:color w:val="181818"/>
          <w:sz w:val="20"/>
        </w:rPr>
        <w:t>“</w:t>
      </w:r>
      <w:r>
        <w:rPr>
          <w:i/>
          <w:color w:val="181818"/>
          <w:sz w:val="20"/>
        </w:rPr>
        <w:t>The highway works and the M5 junction 14 works will provide a wider benefit beyond the development</w:t>
      </w:r>
      <w:r>
        <w:rPr>
          <w:color w:val="181818"/>
          <w:sz w:val="20"/>
        </w:rPr>
        <w:t>”.</w:t>
      </w:r>
    </w:p>
    <w:p w14:paraId="4936F509" w14:textId="77777777" w:rsidR="00E05A64" w:rsidRDefault="00E05A64">
      <w:pPr>
        <w:pStyle w:val="BodyText"/>
        <w:rPr>
          <w:sz w:val="21"/>
        </w:rPr>
      </w:pPr>
    </w:p>
    <w:p w14:paraId="5C634125" w14:textId="77777777" w:rsidR="00E05A64" w:rsidRDefault="00453ADA">
      <w:pPr>
        <w:pStyle w:val="ListParagraph"/>
        <w:numPr>
          <w:ilvl w:val="2"/>
          <w:numId w:val="11"/>
        </w:numPr>
        <w:tabs>
          <w:tab w:val="left" w:pos="878"/>
          <w:tab w:val="left" w:pos="879"/>
        </w:tabs>
        <w:ind w:right="492"/>
        <w:rPr>
          <w:color w:val="181818"/>
          <w:sz w:val="20"/>
        </w:rPr>
      </w:pPr>
      <w:r>
        <w:rPr>
          <w:color w:val="181818"/>
          <w:sz w:val="20"/>
        </w:rPr>
        <w:t>An extensive assessment of existing highway safety has been undertaken as part of the Transport Assessment. This has demonstrated that there is no</w:t>
      </w:r>
      <w:r>
        <w:rPr>
          <w:color w:val="181818"/>
          <w:sz w:val="20"/>
        </w:rPr>
        <w:t xml:space="preserve"> pattern of highway safety issues on the local road network and additional development traffic is not therefore</w:t>
      </w:r>
      <w:r>
        <w:rPr>
          <w:color w:val="181818"/>
          <w:spacing w:val="-25"/>
          <w:sz w:val="20"/>
        </w:rPr>
        <w:t xml:space="preserve"> </w:t>
      </w:r>
      <w:r>
        <w:rPr>
          <w:color w:val="181818"/>
          <w:sz w:val="20"/>
        </w:rPr>
        <w:t>anticipated</w:t>
      </w:r>
    </w:p>
    <w:p w14:paraId="66C71157" w14:textId="77777777" w:rsidR="00E05A64" w:rsidRDefault="00E05A64">
      <w:pPr>
        <w:rPr>
          <w:sz w:val="20"/>
        </w:rPr>
        <w:sectPr w:rsidR="00E05A64">
          <w:pgSz w:w="11910" w:h="16840"/>
          <w:pgMar w:top="1760" w:right="960" w:bottom="780" w:left="1260" w:header="911" w:footer="584" w:gutter="0"/>
          <w:cols w:space="720"/>
        </w:sectPr>
      </w:pPr>
    </w:p>
    <w:p w14:paraId="7DF11BD5" w14:textId="77777777" w:rsidR="00E05A64" w:rsidRDefault="00E05A64">
      <w:pPr>
        <w:pStyle w:val="BodyText"/>
      </w:pPr>
    </w:p>
    <w:p w14:paraId="25C5A36E" w14:textId="77777777" w:rsidR="00E05A64" w:rsidRDefault="00E05A64">
      <w:pPr>
        <w:pStyle w:val="BodyText"/>
        <w:spacing w:before="1"/>
        <w:rPr>
          <w:sz w:val="18"/>
        </w:rPr>
      </w:pPr>
    </w:p>
    <w:p w14:paraId="2A1B7FEA" w14:textId="77777777" w:rsidR="00E05A64" w:rsidRDefault="00453ADA">
      <w:pPr>
        <w:pStyle w:val="BodyText"/>
        <w:spacing w:before="1"/>
        <w:ind w:left="878" w:right="482"/>
      </w:pPr>
      <w:r>
        <w:rPr>
          <w:color w:val="181818"/>
        </w:rPr>
        <w:t>to present a safety risk on the local road network. National Highways confirmed that mitigation is necessary to ensure that the development does not result in an unacceptable highway safety impact on the strategic road network.</w:t>
      </w:r>
    </w:p>
    <w:p w14:paraId="7C06FC63" w14:textId="77777777" w:rsidR="00E05A64" w:rsidRDefault="00E05A64">
      <w:pPr>
        <w:sectPr w:rsidR="00E05A64">
          <w:pgSz w:w="11910" w:h="16840"/>
          <w:pgMar w:top="1760" w:right="960" w:bottom="780" w:left="1260" w:header="911" w:footer="584" w:gutter="0"/>
          <w:cols w:space="720"/>
        </w:sectPr>
      </w:pPr>
    </w:p>
    <w:p w14:paraId="330D4DA3" w14:textId="77777777" w:rsidR="00E05A64" w:rsidRDefault="00E05A64">
      <w:pPr>
        <w:pStyle w:val="BodyText"/>
      </w:pPr>
    </w:p>
    <w:p w14:paraId="206840CE" w14:textId="77777777" w:rsidR="00E05A64" w:rsidRDefault="00E05A64">
      <w:pPr>
        <w:pStyle w:val="BodyText"/>
        <w:spacing w:before="2"/>
        <w:rPr>
          <w:sz w:val="16"/>
        </w:rPr>
      </w:pPr>
    </w:p>
    <w:p w14:paraId="5A8AE977" w14:textId="77777777" w:rsidR="00E05A64" w:rsidRDefault="00453ADA">
      <w:pPr>
        <w:pStyle w:val="Heading1"/>
        <w:numPr>
          <w:ilvl w:val="0"/>
          <w:numId w:val="11"/>
        </w:numPr>
        <w:tabs>
          <w:tab w:val="left" w:pos="878"/>
          <w:tab w:val="left" w:pos="879"/>
        </w:tabs>
        <w:ind w:hanging="721"/>
      </w:pPr>
      <w:bookmarkStart w:id="5" w:name="_bookmark5"/>
      <w:bookmarkEnd w:id="5"/>
      <w:r>
        <w:rPr>
          <w:color w:val="EC6F00"/>
        </w:rPr>
        <w:t>Accessib</w:t>
      </w:r>
      <w:r>
        <w:rPr>
          <w:color w:val="EC6F00"/>
        </w:rPr>
        <w:t>ility</w:t>
      </w:r>
    </w:p>
    <w:p w14:paraId="1E2B50C6" w14:textId="77777777" w:rsidR="00E05A64" w:rsidRDefault="00453ADA">
      <w:pPr>
        <w:pStyle w:val="Heading2"/>
        <w:numPr>
          <w:ilvl w:val="1"/>
          <w:numId w:val="11"/>
        </w:numPr>
        <w:tabs>
          <w:tab w:val="left" w:pos="878"/>
          <w:tab w:val="left" w:pos="879"/>
        </w:tabs>
        <w:spacing w:before="306"/>
        <w:ind w:hanging="721"/>
      </w:pPr>
      <w:bookmarkStart w:id="6" w:name="_bookmark6"/>
      <w:bookmarkEnd w:id="6"/>
      <w:r>
        <w:rPr>
          <w:color w:val="EC6F00"/>
        </w:rPr>
        <w:t>Local Facilities and Amenities: Walking and</w:t>
      </w:r>
      <w:r>
        <w:rPr>
          <w:color w:val="EC6F00"/>
          <w:spacing w:val="-4"/>
        </w:rPr>
        <w:t xml:space="preserve"> </w:t>
      </w:r>
      <w:r>
        <w:rPr>
          <w:color w:val="EC6F00"/>
        </w:rPr>
        <w:t>Cycling</w:t>
      </w:r>
    </w:p>
    <w:p w14:paraId="7EC68DE6" w14:textId="77777777" w:rsidR="00E05A64" w:rsidRDefault="00E05A64">
      <w:pPr>
        <w:pStyle w:val="BodyText"/>
        <w:spacing w:before="7"/>
        <w:rPr>
          <w:b/>
        </w:rPr>
      </w:pPr>
    </w:p>
    <w:p w14:paraId="223EA5D2" w14:textId="77777777" w:rsidR="00E05A64" w:rsidRDefault="00453ADA">
      <w:pPr>
        <w:pStyle w:val="ListParagraph"/>
        <w:numPr>
          <w:ilvl w:val="2"/>
          <w:numId w:val="11"/>
        </w:numPr>
        <w:tabs>
          <w:tab w:val="left" w:pos="878"/>
          <w:tab w:val="left" w:pos="879"/>
        </w:tabs>
        <w:ind w:right="713"/>
        <w:rPr>
          <w:color w:val="181818"/>
          <w:sz w:val="20"/>
        </w:rPr>
      </w:pPr>
      <w:r>
        <w:rPr>
          <w:color w:val="181818"/>
          <w:sz w:val="20"/>
        </w:rPr>
        <w:t xml:space="preserve">Thornbury is a busy market town. </w:t>
      </w:r>
      <w:r>
        <w:rPr>
          <w:b/>
          <w:color w:val="181818"/>
          <w:sz w:val="20"/>
        </w:rPr>
        <w:t xml:space="preserve">Figure 3.1 </w:t>
      </w:r>
      <w:r>
        <w:rPr>
          <w:color w:val="181818"/>
          <w:sz w:val="20"/>
        </w:rPr>
        <w:t>within the Stantec ‘Statement Covering Transportation and Highway Matters’ (February 2022). demonstrates the accessibility of the site to key local facilities and amenities. The following section summaries the facilities and amenities in the local area whi</w:t>
      </w:r>
      <w:r>
        <w:rPr>
          <w:color w:val="181818"/>
          <w:sz w:val="20"/>
        </w:rPr>
        <w:t>ch are accessible to potential future residents by walking and cycling.</w:t>
      </w:r>
    </w:p>
    <w:p w14:paraId="586C271B" w14:textId="77777777" w:rsidR="00E05A64" w:rsidRDefault="00E05A64">
      <w:pPr>
        <w:pStyle w:val="BodyText"/>
        <w:rPr>
          <w:sz w:val="21"/>
        </w:rPr>
      </w:pPr>
    </w:p>
    <w:p w14:paraId="48250B07" w14:textId="77777777" w:rsidR="00E05A64" w:rsidRDefault="00453ADA">
      <w:pPr>
        <w:pStyle w:val="ListParagraph"/>
        <w:numPr>
          <w:ilvl w:val="2"/>
          <w:numId w:val="11"/>
        </w:numPr>
        <w:tabs>
          <w:tab w:val="left" w:pos="878"/>
          <w:tab w:val="left" w:pos="879"/>
        </w:tabs>
        <w:spacing w:before="1"/>
        <w:ind w:right="486"/>
        <w:rPr>
          <w:color w:val="181818"/>
          <w:sz w:val="20"/>
        </w:rPr>
      </w:pPr>
      <w:r>
        <w:rPr>
          <w:color w:val="181818"/>
          <w:sz w:val="20"/>
        </w:rPr>
        <w:t>In line with the local policy requirements set out within SGC’s ‘The Policies, Sites and Places Plan (PSP Plan, November 2017), the assessment considers the distances as the crow flie</w:t>
      </w:r>
      <w:r>
        <w:rPr>
          <w:color w:val="181818"/>
          <w:sz w:val="20"/>
        </w:rPr>
        <w:t>s, to services and facilities as set out in the supporting text of Policy PSP11. However, as requested by SGC during scoping discussions, actual distances have been provided from the nearest and furthest parts of the proposed residential development on the</w:t>
      </w:r>
      <w:r>
        <w:rPr>
          <w:color w:val="181818"/>
          <w:sz w:val="20"/>
        </w:rPr>
        <w:t xml:space="preserve"> application site,</w:t>
      </w:r>
      <w:r>
        <w:rPr>
          <w:color w:val="181818"/>
          <w:spacing w:val="-30"/>
          <w:sz w:val="20"/>
        </w:rPr>
        <w:t xml:space="preserve"> </w:t>
      </w:r>
      <w:r>
        <w:rPr>
          <w:color w:val="181818"/>
          <w:sz w:val="20"/>
        </w:rPr>
        <w:t>and hence the range in figures quoted. The use of actual distances therefore inherently increases the quoted distances in comparison with “appropriate crow fly” distances as set out within Policy</w:t>
      </w:r>
      <w:r>
        <w:rPr>
          <w:color w:val="181818"/>
          <w:spacing w:val="-1"/>
          <w:sz w:val="20"/>
        </w:rPr>
        <w:t xml:space="preserve"> </w:t>
      </w:r>
      <w:r>
        <w:rPr>
          <w:color w:val="181818"/>
          <w:sz w:val="20"/>
        </w:rPr>
        <w:t>PSP11.</w:t>
      </w:r>
    </w:p>
    <w:p w14:paraId="5024EBAD" w14:textId="77777777" w:rsidR="00E05A64" w:rsidRDefault="00E05A64">
      <w:pPr>
        <w:pStyle w:val="BodyText"/>
        <w:spacing w:before="9"/>
      </w:pPr>
    </w:p>
    <w:p w14:paraId="33722769" w14:textId="77777777" w:rsidR="00E05A64" w:rsidRDefault="00453ADA">
      <w:pPr>
        <w:pStyle w:val="ListParagraph"/>
        <w:numPr>
          <w:ilvl w:val="2"/>
          <w:numId w:val="11"/>
        </w:numPr>
        <w:tabs>
          <w:tab w:val="left" w:pos="878"/>
          <w:tab w:val="left" w:pos="879"/>
        </w:tabs>
        <w:ind w:right="490"/>
        <w:rPr>
          <w:color w:val="181818"/>
          <w:sz w:val="20"/>
        </w:rPr>
      </w:pPr>
      <w:r>
        <w:rPr>
          <w:color w:val="181818"/>
          <w:sz w:val="20"/>
        </w:rPr>
        <w:t>The Proposals include a Retail an</w:t>
      </w:r>
      <w:r>
        <w:rPr>
          <w:color w:val="181818"/>
          <w:sz w:val="20"/>
        </w:rPr>
        <w:t>d Community Hub which provides an opportunity to deliver</w:t>
      </w:r>
      <w:r>
        <w:rPr>
          <w:color w:val="181818"/>
          <w:spacing w:val="-31"/>
          <w:sz w:val="20"/>
        </w:rPr>
        <w:t xml:space="preserve"> </w:t>
      </w:r>
      <w:r>
        <w:rPr>
          <w:color w:val="181818"/>
          <w:sz w:val="20"/>
        </w:rPr>
        <w:t>a range of the key services and facilities set out in PSP11. The planning application is not prescriptive on the precise nature of the uses which would be delivered, with this a matter for future res</w:t>
      </w:r>
      <w:r>
        <w:rPr>
          <w:color w:val="181818"/>
          <w:sz w:val="20"/>
        </w:rPr>
        <w:t>erved matter applications, however, the provision of up to 700m2 of A1, A2 and D1 Uses could support the delivery of a community building, retail unit(s) and health provision within the Application Site. Importantly, these facilities would not only serve t</w:t>
      </w:r>
      <w:r>
        <w:rPr>
          <w:color w:val="181818"/>
          <w:sz w:val="20"/>
        </w:rPr>
        <w:t>he residents of the proposed development, but also offer improved local facilities, within short walking and cycling distance of a significant number of existing and new residential developments in north Thornbury, thereby reducing the reliance on the priv</w:t>
      </w:r>
      <w:r>
        <w:rPr>
          <w:color w:val="181818"/>
          <w:sz w:val="20"/>
        </w:rPr>
        <w:t>ate</w:t>
      </w:r>
      <w:r>
        <w:rPr>
          <w:color w:val="181818"/>
          <w:spacing w:val="-2"/>
          <w:sz w:val="20"/>
        </w:rPr>
        <w:t xml:space="preserve"> </w:t>
      </w:r>
      <w:r>
        <w:rPr>
          <w:color w:val="181818"/>
          <w:sz w:val="20"/>
        </w:rPr>
        <w:t>car.</w:t>
      </w:r>
    </w:p>
    <w:p w14:paraId="3D5EBFA3" w14:textId="77777777" w:rsidR="00E05A64" w:rsidRDefault="00E05A64">
      <w:pPr>
        <w:pStyle w:val="BodyText"/>
        <w:spacing w:before="1"/>
        <w:rPr>
          <w:sz w:val="21"/>
        </w:rPr>
      </w:pPr>
    </w:p>
    <w:p w14:paraId="76EA978B" w14:textId="77777777" w:rsidR="00E05A64" w:rsidRDefault="00453ADA">
      <w:pPr>
        <w:ind w:left="878"/>
        <w:rPr>
          <w:b/>
          <w:sz w:val="24"/>
        </w:rPr>
      </w:pPr>
      <w:r>
        <w:rPr>
          <w:b/>
          <w:sz w:val="24"/>
        </w:rPr>
        <w:t>Walking Distances Guidance</w:t>
      </w:r>
    </w:p>
    <w:p w14:paraId="20C4ACB4" w14:textId="77777777" w:rsidR="00E05A64" w:rsidRDefault="00E05A64">
      <w:pPr>
        <w:pStyle w:val="BodyText"/>
        <w:spacing w:before="9"/>
        <w:rPr>
          <w:b/>
        </w:rPr>
      </w:pPr>
    </w:p>
    <w:p w14:paraId="34223CF3" w14:textId="77777777" w:rsidR="00E05A64" w:rsidRDefault="00453ADA">
      <w:pPr>
        <w:pStyle w:val="ListParagraph"/>
        <w:numPr>
          <w:ilvl w:val="2"/>
          <w:numId w:val="11"/>
        </w:numPr>
        <w:tabs>
          <w:tab w:val="left" w:pos="878"/>
          <w:tab w:val="left" w:pos="879"/>
        </w:tabs>
        <w:ind w:right="544"/>
        <w:rPr>
          <w:color w:val="181818"/>
          <w:sz w:val="20"/>
        </w:rPr>
      </w:pPr>
      <w:r>
        <w:rPr>
          <w:b/>
          <w:color w:val="181818"/>
          <w:sz w:val="20"/>
        </w:rPr>
        <w:t xml:space="preserve">Table 3.1 </w:t>
      </w:r>
      <w:r>
        <w:rPr>
          <w:color w:val="181818"/>
          <w:sz w:val="20"/>
        </w:rPr>
        <w:t>lists key services and facilities and their appropriate crow fly walking and cycling distances as defined by the PSP Plan (PSP11). The corresponding actual distance from</w:t>
      </w:r>
      <w:r>
        <w:rPr>
          <w:color w:val="181818"/>
          <w:spacing w:val="-28"/>
          <w:sz w:val="20"/>
        </w:rPr>
        <w:t xml:space="preserve"> </w:t>
      </w:r>
      <w:r>
        <w:rPr>
          <w:color w:val="181818"/>
          <w:sz w:val="20"/>
        </w:rPr>
        <w:t>Land West of Park Farm site, as measured by Stantec, is provided for</w:t>
      </w:r>
      <w:r>
        <w:rPr>
          <w:color w:val="181818"/>
          <w:spacing w:val="-5"/>
          <w:sz w:val="20"/>
        </w:rPr>
        <w:t xml:space="preserve"> </w:t>
      </w:r>
      <w:r>
        <w:rPr>
          <w:color w:val="181818"/>
          <w:sz w:val="20"/>
        </w:rPr>
        <w:t>comparison.</w:t>
      </w:r>
    </w:p>
    <w:p w14:paraId="2088FBAA" w14:textId="77777777" w:rsidR="00E05A64" w:rsidRDefault="00E05A64">
      <w:pPr>
        <w:pStyle w:val="BodyText"/>
        <w:spacing w:before="9"/>
      </w:pPr>
    </w:p>
    <w:p w14:paraId="422B63E0" w14:textId="77777777" w:rsidR="00E05A64" w:rsidRDefault="00453ADA">
      <w:pPr>
        <w:ind w:left="878"/>
        <w:rPr>
          <w:rFonts w:ascii="Arial Narrow" w:hAnsi="Arial Narrow"/>
          <w:sz w:val="18"/>
        </w:rPr>
      </w:pPr>
      <w:r>
        <w:rPr>
          <w:rFonts w:ascii="Arial Narrow" w:hAnsi="Arial Narrow"/>
          <w:color w:val="00334B"/>
          <w:sz w:val="18"/>
        </w:rPr>
        <w:t>Tabl</w:t>
      </w:r>
      <w:r>
        <w:rPr>
          <w:rFonts w:ascii="Arial Narrow" w:hAnsi="Arial Narrow"/>
          <w:color w:val="00334B"/>
          <w:sz w:val="18"/>
        </w:rPr>
        <w:t>e 3.1: Proximity to key service and facilities – Stantec Measurements</w:t>
      </w:r>
    </w:p>
    <w:p w14:paraId="15A36E48" w14:textId="77777777" w:rsidR="00E05A64" w:rsidRDefault="00E05A64">
      <w:pPr>
        <w:pStyle w:val="BodyText"/>
        <w:spacing w:before="11"/>
        <w:rPr>
          <w:rFonts w:ascii="Arial Narrow"/>
        </w:rPr>
      </w:pP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0"/>
        <w:gridCol w:w="1349"/>
        <w:gridCol w:w="1892"/>
        <w:gridCol w:w="1901"/>
      </w:tblGrid>
      <w:tr w:rsidR="00E05A64" w14:paraId="11F479D8" w14:textId="77777777">
        <w:trPr>
          <w:trHeight w:val="1242"/>
        </w:trPr>
        <w:tc>
          <w:tcPr>
            <w:tcW w:w="3200" w:type="dxa"/>
            <w:shd w:val="clear" w:color="auto" w:fill="00334B"/>
          </w:tcPr>
          <w:p w14:paraId="39CA74D5" w14:textId="77777777" w:rsidR="00E05A64" w:rsidRDefault="00453ADA">
            <w:pPr>
              <w:pStyle w:val="TableParagraph"/>
              <w:spacing w:line="206" w:lineRule="exact"/>
              <w:rPr>
                <w:sz w:val="18"/>
              </w:rPr>
            </w:pPr>
            <w:r>
              <w:rPr>
                <w:color w:val="FFFFFF"/>
                <w:sz w:val="18"/>
              </w:rPr>
              <w:t>Key services and facilities (PSP11)</w:t>
            </w:r>
          </w:p>
        </w:tc>
        <w:tc>
          <w:tcPr>
            <w:tcW w:w="1349" w:type="dxa"/>
            <w:shd w:val="clear" w:color="auto" w:fill="00334B"/>
          </w:tcPr>
          <w:p w14:paraId="26F0DD75" w14:textId="77777777" w:rsidR="00E05A64" w:rsidRDefault="00453ADA">
            <w:pPr>
              <w:pStyle w:val="TableParagraph"/>
              <w:ind w:left="105" w:right="263"/>
              <w:rPr>
                <w:sz w:val="18"/>
              </w:rPr>
            </w:pPr>
            <w:r>
              <w:rPr>
                <w:color w:val="FFFFFF"/>
                <w:sz w:val="18"/>
              </w:rPr>
              <w:t>Appropriate “crow fly” walking and cycling distances</w:t>
            </w:r>
          </w:p>
          <w:p w14:paraId="016C8F53" w14:textId="77777777" w:rsidR="00E05A64" w:rsidRDefault="00453ADA">
            <w:pPr>
              <w:pStyle w:val="TableParagraph"/>
              <w:spacing w:before="1" w:line="187" w:lineRule="exact"/>
              <w:ind w:left="105"/>
              <w:rPr>
                <w:sz w:val="18"/>
              </w:rPr>
            </w:pPr>
            <w:r>
              <w:rPr>
                <w:color w:val="FFFFFF"/>
                <w:sz w:val="18"/>
              </w:rPr>
              <w:t>(PSP11)</w:t>
            </w:r>
          </w:p>
        </w:tc>
        <w:tc>
          <w:tcPr>
            <w:tcW w:w="1892" w:type="dxa"/>
            <w:shd w:val="clear" w:color="auto" w:fill="00334B"/>
          </w:tcPr>
          <w:p w14:paraId="3CC31102" w14:textId="77777777" w:rsidR="00E05A64" w:rsidRDefault="00453ADA">
            <w:pPr>
              <w:pStyle w:val="TableParagraph"/>
              <w:ind w:right="94"/>
              <w:rPr>
                <w:sz w:val="18"/>
              </w:rPr>
            </w:pPr>
            <w:r>
              <w:rPr>
                <w:color w:val="FFFFFF"/>
                <w:sz w:val="18"/>
              </w:rPr>
              <w:t>Actual Distance from nearest residential area</w:t>
            </w:r>
          </w:p>
          <w:p w14:paraId="227059DD" w14:textId="77777777" w:rsidR="00E05A64" w:rsidRDefault="00453ADA">
            <w:pPr>
              <w:pStyle w:val="TableParagraph"/>
              <w:ind w:right="94"/>
              <w:rPr>
                <w:sz w:val="18"/>
              </w:rPr>
            </w:pPr>
            <w:r>
              <w:rPr>
                <w:color w:val="FFFFFF"/>
                <w:sz w:val="18"/>
              </w:rPr>
              <w:t>(</w:t>
            </w:r>
            <w:proofErr w:type="gramStart"/>
            <w:r>
              <w:rPr>
                <w:color w:val="FFFFFF"/>
                <w:sz w:val="18"/>
              </w:rPr>
              <w:t>comparable</w:t>
            </w:r>
            <w:proofErr w:type="gramEnd"/>
            <w:r>
              <w:rPr>
                <w:color w:val="FFFFFF"/>
                <w:sz w:val="18"/>
              </w:rPr>
              <w:t xml:space="preserve"> crow fly distances are</w:t>
            </w:r>
          </w:p>
          <w:p w14:paraId="4B3433F3" w14:textId="77777777" w:rsidR="00E05A64" w:rsidRDefault="00453ADA">
            <w:pPr>
              <w:pStyle w:val="TableParagraph"/>
              <w:spacing w:before="1" w:line="187" w:lineRule="exact"/>
              <w:rPr>
                <w:sz w:val="18"/>
              </w:rPr>
            </w:pPr>
            <w:r>
              <w:rPr>
                <w:color w:val="FFFFFF"/>
                <w:sz w:val="18"/>
              </w:rPr>
              <w:t>shorter)</w:t>
            </w:r>
          </w:p>
        </w:tc>
        <w:tc>
          <w:tcPr>
            <w:tcW w:w="1901" w:type="dxa"/>
            <w:shd w:val="clear" w:color="auto" w:fill="00334B"/>
          </w:tcPr>
          <w:p w14:paraId="2CB9C1C0" w14:textId="77777777" w:rsidR="00E05A64" w:rsidRDefault="00453ADA">
            <w:pPr>
              <w:pStyle w:val="TableParagraph"/>
              <w:ind w:right="103"/>
              <w:rPr>
                <w:sz w:val="18"/>
              </w:rPr>
            </w:pPr>
            <w:r>
              <w:rPr>
                <w:color w:val="FFFFFF"/>
                <w:sz w:val="18"/>
              </w:rPr>
              <w:t>Actual Distance from furthest residential area</w:t>
            </w:r>
          </w:p>
          <w:p w14:paraId="6D4ABFBC" w14:textId="77777777" w:rsidR="00E05A64" w:rsidRDefault="00453ADA">
            <w:pPr>
              <w:pStyle w:val="TableParagraph"/>
              <w:ind w:right="103"/>
              <w:rPr>
                <w:sz w:val="18"/>
              </w:rPr>
            </w:pPr>
            <w:r>
              <w:rPr>
                <w:color w:val="FFFFFF"/>
                <w:sz w:val="18"/>
              </w:rPr>
              <w:t>(</w:t>
            </w:r>
            <w:proofErr w:type="gramStart"/>
            <w:r>
              <w:rPr>
                <w:color w:val="FFFFFF"/>
                <w:sz w:val="18"/>
              </w:rPr>
              <w:t>comparable</w:t>
            </w:r>
            <w:proofErr w:type="gramEnd"/>
            <w:r>
              <w:rPr>
                <w:color w:val="FFFFFF"/>
                <w:sz w:val="18"/>
              </w:rPr>
              <w:t xml:space="preserve"> crow fly distances are</w:t>
            </w:r>
          </w:p>
          <w:p w14:paraId="67AA7918" w14:textId="77777777" w:rsidR="00E05A64" w:rsidRDefault="00453ADA">
            <w:pPr>
              <w:pStyle w:val="TableParagraph"/>
              <w:spacing w:before="1" w:line="187" w:lineRule="exact"/>
              <w:rPr>
                <w:sz w:val="18"/>
              </w:rPr>
            </w:pPr>
            <w:r>
              <w:rPr>
                <w:color w:val="FFFFFF"/>
                <w:sz w:val="18"/>
              </w:rPr>
              <w:t>shorter)</w:t>
            </w:r>
          </w:p>
        </w:tc>
      </w:tr>
      <w:tr w:rsidR="00E05A64" w14:paraId="2DEA71A8" w14:textId="77777777">
        <w:trPr>
          <w:trHeight w:val="902"/>
        </w:trPr>
        <w:tc>
          <w:tcPr>
            <w:tcW w:w="3200" w:type="dxa"/>
          </w:tcPr>
          <w:p w14:paraId="6AF30B10" w14:textId="77777777" w:rsidR="00E05A64" w:rsidRDefault="00453ADA">
            <w:pPr>
              <w:pStyle w:val="TableParagraph"/>
              <w:ind w:right="371"/>
              <w:rPr>
                <w:sz w:val="18"/>
              </w:rPr>
            </w:pPr>
            <w:r>
              <w:rPr>
                <w:sz w:val="18"/>
              </w:rPr>
              <w:t>Retail (comparison) shops and services and/or Market towns and Town Centres (CS14 of Core Strategy)</w:t>
            </w:r>
          </w:p>
        </w:tc>
        <w:tc>
          <w:tcPr>
            <w:tcW w:w="1349" w:type="dxa"/>
            <w:vMerge w:val="restart"/>
          </w:tcPr>
          <w:p w14:paraId="08FC5C7A" w14:textId="77777777" w:rsidR="00E05A64" w:rsidRDefault="00453ADA">
            <w:pPr>
              <w:pStyle w:val="TableParagraph"/>
              <w:spacing w:line="207" w:lineRule="exact"/>
              <w:ind w:left="105"/>
              <w:rPr>
                <w:sz w:val="18"/>
              </w:rPr>
            </w:pPr>
            <w:r>
              <w:rPr>
                <w:sz w:val="18"/>
              </w:rPr>
              <w:t>1,200 metres</w:t>
            </w:r>
          </w:p>
        </w:tc>
        <w:tc>
          <w:tcPr>
            <w:tcW w:w="1892" w:type="dxa"/>
            <w:vMerge w:val="restart"/>
          </w:tcPr>
          <w:p w14:paraId="54746AF1" w14:textId="77777777" w:rsidR="00E05A64" w:rsidRDefault="00453ADA">
            <w:pPr>
              <w:pStyle w:val="TableParagraph"/>
              <w:ind w:right="173"/>
              <w:rPr>
                <w:sz w:val="18"/>
              </w:rPr>
            </w:pPr>
            <w:r>
              <w:rPr>
                <w:sz w:val="18"/>
              </w:rPr>
              <w:t>1,910 metres to edge of town centre (24 min walk, 6 min cycle)</w:t>
            </w:r>
          </w:p>
          <w:p w14:paraId="1137895A" w14:textId="77777777" w:rsidR="00E05A64" w:rsidRDefault="00E05A64">
            <w:pPr>
              <w:pStyle w:val="TableParagraph"/>
              <w:spacing w:before="10"/>
              <w:ind w:left="0"/>
              <w:rPr>
                <w:rFonts w:ascii="Arial Narrow"/>
                <w:sz w:val="17"/>
              </w:rPr>
            </w:pPr>
          </w:p>
          <w:p w14:paraId="1A9D0775" w14:textId="77777777" w:rsidR="00E05A64" w:rsidRDefault="00453ADA">
            <w:pPr>
              <w:pStyle w:val="TableParagraph"/>
              <w:spacing w:before="1"/>
              <w:ind w:right="394"/>
              <w:rPr>
                <w:sz w:val="18"/>
              </w:rPr>
            </w:pPr>
            <w:r>
              <w:rPr>
                <w:sz w:val="18"/>
              </w:rPr>
              <w:t>*Potential on-site provision</w:t>
            </w:r>
          </w:p>
        </w:tc>
        <w:tc>
          <w:tcPr>
            <w:tcW w:w="1901" w:type="dxa"/>
            <w:vMerge w:val="restart"/>
          </w:tcPr>
          <w:p w14:paraId="1533CB1B" w14:textId="77777777" w:rsidR="00E05A64" w:rsidRDefault="00453ADA">
            <w:pPr>
              <w:pStyle w:val="TableParagraph"/>
              <w:ind w:right="101"/>
              <w:rPr>
                <w:sz w:val="18"/>
              </w:rPr>
            </w:pPr>
            <w:r>
              <w:rPr>
                <w:sz w:val="18"/>
              </w:rPr>
              <w:t xml:space="preserve">2,680 metres to edge of Town </w:t>
            </w:r>
            <w:r>
              <w:rPr>
                <w:spacing w:val="-3"/>
                <w:sz w:val="18"/>
              </w:rPr>
              <w:t xml:space="preserve">Centre </w:t>
            </w:r>
            <w:r>
              <w:rPr>
                <w:sz w:val="18"/>
              </w:rPr>
              <w:t>(34 min walk, 8 min cycle)</w:t>
            </w:r>
          </w:p>
          <w:p w14:paraId="7F0375BD" w14:textId="77777777" w:rsidR="00E05A64" w:rsidRDefault="00E05A64">
            <w:pPr>
              <w:pStyle w:val="TableParagraph"/>
              <w:spacing w:before="10"/>
              <w:ind w:left="0"/>
              <w:rPr>
                <w:rFonts w:ascii="Arial Narrow"/>
                <w:sz w:val="17"/>
              </w:rPr>
            </w:pPr>
          </w:p>
          <w:p w14:paraId="42C8D6EF" w14:textId="77777777" w:rsidR="00E05A64" w:rsidRDefault="00453ADA">
            <w:pPr>
              <w:pStyle w:val="TableParagraph"/>
              <w:spacing w:before="1"/>
              <w:ind w:right="403"/>
              <w:rPr>
                <w:sz w:val="18"/>
              </w:rPr>
            </w:pPr>
            <w:r>
              <w:rPr>
                <w:sz w:val="18"/>
              </w:rPr>
              <w:t>*Potential on-site provision</w:t>
            </w:r>
          </w:p>
        </w:tc>
      </w:tr>
      <w:tr w:rsidR="00E05A64" w14:paraId="41B70F29" w14:textId="77777777">
        <w:trPr>
          <w:trHeight w:val="222"/>
        </w:trPr>
        <w:tc>
          <w:tcPr>
            <w:tcW w:w="3200" w:type="dxa"/>
          </w:tcPr>
          <w:p w14:paraId="161703EA" w14:textId="77777777" w:rsidR="00E05A64" w:rsidRDefault="00453ADA">
            <w:pPr>
              <w:pStyle w:val="TableParagraph"/>
              <w:spacing w:line="203" w:lineRule="exact"/>
              <w:rPr>
                <w:sz w:val="18"/>
              </w:rPr>
            </w:pPr>
            <w:r>
              <w:rPr>
                <w:sz w:val="18"/>
              </w:rPr>
              <w:t>(Weekly) Superstore or supermarket</w:t>
            </w:r>
          </w:p>
        </w:tc>
        <w:tc>
          <w:tcPr>
            <w:tcW w:w="1349" w:type="dxa"/>
            <w:vMerge/>
            <w:tcBorders>
              <w:top w:val="nil"/>
            </w:tcBorders>
          </w:tcPr>
          <w:p w14:paraId="0BFDDF3C" w14:textId="77777777" w:rsidR="00E05A64" w:rsidRDefault="00E05A64">
            <w:pPr>
              <w:rPr>
                <w:sz w:val="2"/>
                <w:szCs w:val="2"/>
              </w:rPr>
            </w:pPr>
          </w:p>
        </w:tc>
        <w:tc>
          <w:tcPr>
            <w:tcW w:w="1892" w:type="dxa"/>
            <w:vMerge/>
            <w:tcBorders>
              <w:top w:val="nil"/>
            </w:tcBorders>
          </w:tcPr>
          <w:p w14:paraId="2569AF41" w14:textId="77777777" w:rsidR="00E05A64" w:rsidRDefault="00E05A64">
            <w:pPr>
              <w:rPr>
                <w:sz w:val="2"/>
                <w:szCs w:val="2"/>
              </w:rPr>
            </w:pPr>
          </w:p>
        </w:tc>
        <w:tc>
          <w:tcPr>
            <w:tcW w:w="1901" w:type="dxa"/>
            <w:vMerge/>
            <w:tcBorders>
              <w:top w:val="nil"/>
            </w:tcBorders>
          </w:tcPr>
          <w:p w14:paraId="62751BC4" w14:textId="77777777" w:rsidR="00E05A64" w:rsidRDefault="00E05A64">
            <w:pPr>
              <w:rPr>
                <w:sz w:val="2"/>
                <w:szCs w:val="2"/>
              </w:rPr>
            </w:pPr>
          </w:p>
        </w:tc>
      </w:tr>
      <w:tr w:rsidR="00E05A64" w14:paraId="3E234F73" w14:textId="77777777">
        <w:trPr>
          <w:trHeight w:val="1242"/>
        </w:trPr>
        <w:tc>
          <w:tcPr>
            <w:tcW w:w="3200" w:type="dxa"/>
          </w:tcPr>
          <w:p w14:paraId="26CD7362" w14:textId="77777777" w:rsidR="00E05A64" w:rsidRDefault="00453ADA">
            <w:pPr>
              <w:pStyle w:val="TableParagraph"/>
              <w:ind w:right="992"/>
              <w:rPr>
                <w:sz w:val="18"/>
              </w:rPr>
            </w:pPr>
            <w:r>
              <w:rPr>
                <w:sz w:val="18"/>
              </w:rPr>
              <w:t>(Day to Day) Smaller food (convenience) shops</w:t>
            </w:r>
          </w:p>
        </w:tc>
        <w:tc>
          <w:tcPr>
            <w:tcW w:w="1349" w:type="dxa"/>
            <w:vMerge/>
            <w:tcBorders>
              <w:top w:val="nil"/>
            </w:tcBorders>
          </w:tcPr>
          <w:p w14:paraId="32D04820" w14:textId="77777777" w:rsidR="00E05A64" w:rsidRDefault="00E05A64">
            <w:pPr>
              <w:rPr>
                <w:sz w:val="2"/>
                <w:szCs w:val="2"/>
              </w:rPr>
            </w:pPr>
          </w:p>
        </w:tc>
        <w:tc>
          <w:tcPr>
            <w:tcW w:w="1892" w:type="dxa"/>
            <w:vMerge/>
            <w:tcBorders>
              <w:top w:val="nil"/>
            </w:tcBorders>
          </w:tcPr>
          <w:p w14:paraId="7B6BBF13" w14:textId="77777777" w:rsidR="00E05A64" w:rsidRDefault="00E05A64">
            <w:pPr>
              <w:rPr>
                <w:sz w:val="2"/>
                <w:szCs w:val="2"/>
              </w:rPr>
            </w:pPr>
          </w:p>
        </w:tc>
        <w:tc>
          <w:tcPr>
            <w:tcW w:w="1901" w:type="dxa"/>
            <w:vMerge/>
            <w:tcBorders>
              <w:top w:val="nil"/>
            </w:tcBorders>
          </w:tcPr>
          <w:p w14:paraId="6F8E38BB" w14:textId="77777777" w:rsidR="00E05A64" w:rsidRDefault="00E05A64">
            <w:pPr>
              <w:rPr>
                <w:sz w:val="2"/>
                <w:szCs w:val="2"/>
              </w:rPr>
            </w:pPr>
          </w:p>
        </w:tc>
      </w:tr>
    </w:tbl>
    <w:p w14:paraId="6BABCFCF" w14:textId="77777777" w:rsidR="00E05A64" w:rsidRDefault="00E05A64">
      <w:pPr>
        <w:rPr>
          <w:sz w:val="2"/>
          <w:szCs w:val="2"/>
        </w:rPr>
        <w:sectPr w:rsidR="00E05A64">
          <w:pgSz w:w="11910" w:h="16840"/>
          <w:pgMar w:top="1760" w:right="960" w:bottom="780" w:left="1260" w:header="911" w:footer="584" w:gutter="0"/>
          <w:cols w:space="720"/>
        </w:sectPr>
      </w:pPr>
    </w:p>
    <w:p w14:paraId="39501AA8" w14:textId="77777777" w:rsidR="00E05A64" w:rsidRDefault="00E05A64">
      <w:pPr>
        <w:pStyle w:val="BodyText"/>
        <w:rPr>
          <w:rFonts w:ascii="Arial Narrow"/>
        </w:rPr>
      </w:pPr>
    </w:p>
    <w:p w14:paraId="511B6C95" w14:textId="77777777" w:rsidR="00E05A64" w:rsidRDefault="00E05A64">
      <w:pPr>
        <w:pStyle w:val="BodyText"/>
        <w:spacing w:before="3"/>
        <w:rPr>
          <w:rFonts w:ascii="Arial Narrow"/>
          <w:sz w:val="18"/>
        </w:rPr>
      </w:pP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0"/>
        <w:gridCol w:w="1349"/>
        <w:gridCol w:w="1892"/>
        <w:gridCol w:w="1901"/>
      </w:tblGrid>
      <w:tr w:rsidR="00E05A64" w14:paraId="0951B9D5" w14:textId="77777777">
        <w:trPr>
          <w:trHeight w:val="1242"/>
        </w:trPr>
        <w:tc>
          <w:tcPr>
            <w:tcW w:w="3200" w:type="dxa"/>
            <w:shd w:val="clear" w:color="auto" w:fill="00334B"/>
          </w:tcPr>
          <w:p w14:paraId="242169E5" w14:textId="77777777" w:rsidR="00E05A64" w:rsidRDefault="00453ADA">
            <w:pPr>
              <w:pStyle w:val="TableParagraph"/>
              <w:spacing w:line="206" w:lineRule="exact"/>
              <w:rPr>
                <w:sz w:val="18"/>
              </w:rPr>
            </w:pPr>
            <w:r>
              <w:rPr>
                <w:color w:val="FFFFFF"/>
                <w:sz w:val="18"/>
              </w:rPr>
              <w:t>Key services and facilities (PSP11)</w:t>
            </w:r>
          </w:p>
        </w:tc>
        <w:tc>
          <w:tcPr>
            <w:tcW w:w="1349" w:type="dxa"/>
            <w:shd w:val="clear" w:color="auto" w:fill="00334B"/>
          </w:tcPr>
          <w:p w14:paraId="30E840E5" w14:textId="77777777" w:rsidR="00E05A64" w:rsidRDefault="00453ADA">
            <w:pPr>
              <w:pStyle w:val="TableParagraph"/>
              <w:ind w:left="105" w:right="263"/>
              <w:rPr>
                <w:sz w:val="18"/>
              </w:rPr>
            </w:pPr>
            <w:r>
              <w:rPr>
                <w:color w:val="FFFFFF"/>
                <w:sz w:val="18"/>
              </w:rPr>
              <w:t>Appropriate “crow fly” walking and cycling distances</w:t>
            </w:r>
          </w:p>
          <w:p w14:paraId="590E6EB3" w14:textId="77777777" w:rsidR="00E05A64" w:rsidRDefault="00453ADA">
            <w:pPr>
              <w:pStyle w:val="TableParagraph"/>
              <w:spacing w:line="189" w:lineRule="exact"/>
              <w:ind w:left="105"/>
              <w:rPr>
                <w:sz w:val="18"/>
              </w:rPr>
            </w:pPr>
            <w:r>
              <w:rPr>
                <w:color w:val="FFFFFF"/>
                <w:sz w:val="18"/>
              </w:rPr>
              <w:t>(PSP11)</w:t>
            </w:r>
          </w:p>
        </w:tc>
        <w:tc>
          <w:tcPr>
            <w:tcW w:w="1892" w:type="dxa"/>
            <w:shd w:val="clear" w:color="auto" w:fill="00334B"/>
          </w:tcPr>
          <w:p w14:paraId="19B9BD3E" w14:textId="77777777" w:rsidR="00E05A64" w:rsidRDefault="00453ADA">
            <w:pPr>
              <w:pStyle w:val="TableParagraph"/>
              <w:ind w:right="94"/>
              <w:rPr>
                <w:sz w:val="18"/>
              </w:rPr>
            </w:pPr>
            <w:r>
              <w:rPr>
                <w:color w:val="FFFFFF"/>
                <w:sz w:val="18"/>
              </w:rPr>
              <w:t>Actual Distance from nearest residential area</w:t>
            </w:r>
          </w:p>
          <w:p w14:paraId="059DC2CD" w14:textId="77777777" w:rsidR="00E05A64" w:rsidRDefault="00453ADA">
            <w:pPr>
              <w:pStyle w:val="TableParagraph"/>
              <w:spacing w:before="3" w:line="206" w:lineRule="exact"/>
              <w:ind w:right="94"/>
              <w:rPr>
                <w:sz w:val="18"/>
              </w:rPr>
            </w:pPr>
            <w:r>
              <w:rPr>
                <w:color w:val="FFFFFF"/>
                <w:sz w:val="18"/>
              </w:rPr>
              <w:t>(</w:t>
            </w:r>
            <w:proofErr w:type="gramStart"/>
            <w:r>
              <w:rPr>
                <w:color w:val="FFFFFF"/>
                <w:sz w:val="18"/>
              </w:rPr>
              <w:t>comparable</w:t>
            </w:r>
            <w:proofErr w:type="gramEnd"/>
            <w:r>
              <w:rPr>
                <w:color w:val="FFFFFF"/>
                <w:sz w:val="18"/>
              </w:rPr>
              <w:t xml:space="preserve"> crow fly distances are shorter)</w:t>
            </w:r>
          </w:p>
        </w:tc>
        <w:tc>
          <w:tcPr>
            <w:tcW w:w="1901" w:type="dxa"/>
            <w:shd w:val="clear" w:color="auto" w:fill="00334B"/>
          </w:tcPr>
          <w:p w14:paraId="1046ECB2" w14:textId="77777777" w:rsidR="00E05A64" w:rsidRDefault="00453ADA">
            <w:pPr>
              <w:pStyle w:val="TableParagraph"/>
              <w:ind w:right="103"/>
              <w:rPr>
                <w:sz w:val="18"/>
              </w:rPr>
            </w:pPr>
            <w:r>
              <w:rPr>
                <w:color w:val="FFFFFF"/>
                <w:sz w:val="18"/>
              </w:rPr>
              <w:t>Actual Distance from furthest residential area</w:t>
            </w:r>
          </w:p>
          <w:p w14:paraId="0BF32150" w14:textId="77777777" w:rsidR="00E05A64" w:rsidRDefault="00453ADA">
            <w:pPr>
              <w:pStyle w:val="TableParagraph"/>
              <w:spacing w:before="3" w:line="206" w:lineRule="exact"/>
              <w:ind w:right="103"/>
              <w:rPr>
                <w:sz w:val="18"/>
              </w:rPr>
            </w:pPr>
            <w:r>
              <w:rPr>
                <w:color w:val="FFFFFF"/>
                <w:sz w:val="18"/>
              </w:rPr>
              <w:t>(</w:t>
            </w:r>
            <w:proofErr w:type="gramStart"/>
            <w:r>
              <w:rPr>
                <w:color w:val="FFFFFF"/>
                <w:sz w:val="18"/>
              </w:rPr>
              <w:t>comparable</w:t>
            </w:r>
            <w:proofErr w:type="gramEnd"/>
            <w:r>
              <w:rPr>
                <w:color w:val="FFFFFF"/>
                <w:sz w:val="18"/>
              </w:rPr>
              <w:t xml:space="preserve"> crow fly distances are shorter)</w:t>
            </w:r>
          </w:p>
        </w:tc>
      </w:tr>
      <w:tr w:rsidR="00E05A64" w14:paraId="0FEAB645" w14:textId="77777777">
        <w:trPr>
          <w:trHeight w:val="1446"/>
        </w:trPr>
        <w:tc>
          <w:tcPr>
            <w:tcW w:w="3200" w:type="dxa"/>
          </w:tcPr>
          <w:p w14:paraId="1F52C399" w14:textId="77777777" w:rsidR="00E05A64" w:rsidRDefault="00453ADA">
            <w:pPr>
              <w:pStyle w:val="TableParagraph"/>
              <w:spacing w:line="206" w:lineRule="exact"/>
              <w:rPr>
                <w:sz w:val="18"/>
              </w:rPr>
            </w:pPr>
            <w:r>
              <w:rPr>
                <w:sz w:val="18"/>
              </w:rPr>
              <w:t>Local health services</w:t>
            </w:r>
          </w:p>
        </w:tc>
        <w:tc>
          <w:tcPr>
            <w:tcW w:w="1349" w:type="dxa"/>
          </w:tcPr>
          <w:p w14:paraId="4526864B" w14:textId="77777777" w:rsidR="00E05A64" w:rsidRDefault="00453ADA">
            <w:pPr>
              <w:pStyle w:val="TableParagraph"/>
              <w:spacing w:line="206" w:lineRule="exact"/>
              <w:ind w:left="105"/>
              <w:rPr>
                <w:sz w:val="18"/>
              </w:rPr>
            </w:pPr>
            <w:r>
              <w:rPr>
                <w:sz w:val="18"/>
              </w:rPr>
              <w:t>800 metres</w:t>
            </w:r>
          </w:p>
        </w:tc>
        <w:tc>
          <w:tcPr>
            <w:tcW w:w="1892" w:type="dxa"/>
          </w:tcPr>
          <w:p w14:paraId="71FAD08C" w14:textId="77777777" w:rsidR="00E05A64" w:rsidRDefault="00453ADA">
            <w:pPr>
              <w:pStyle w:val="TableParagraph"/>
              <w:ind w:right="104"/>
              <w:rPr>
                <w:sz w:val="18"/>
              </w:rPr>
            </w:pPr>
            <w:r>
              <w:rPr>
                <w:sz w:val="18"/>
              </w:rPr>
              <w:t>1,485 metres to Thornbury Health Centre (19 min walk, 5 min cycle)</w:t>
            </w:r>
          </w:p>
          <w:p w14:paraId="3E1F7AE1" w14:textId="77777777" w:rsidR="00E05A64" w:rsidRDefault="00E05A64">
            <w:pPr>
              <w:pStyle w:val="TableParagraph"/>
              <w:spacing w:before="2"/>
              <w:ind w:left="0"/>
              <w:rPr>
                <w:rFonts w:ascii="Arial Narrow"/>
                <w:sz w:val="18"/>
              </w:rPr>
            </w:pPr>
          </w:p>
          <w:p w14:paraId="58B9D27E" w14:textId="77777777" w:rsidR="00E05A64" w:rsidRDefault="00453ADA">
            <w:pPr>
              <w:pStyle w:val="TableParagraph"/>
              <w:spacing w:before="1" w:line="206" w:lineRule="exact"/>
              <w:ind w:right="394"/>
              <w:rPr>
                <w:sz w:val="18"/>
              </w:rPr>
            </w:pPr>
            <w:r>
              <w:rPr>
                <w:sz w:val="18"/>
              </w:rPr>
              <w:t>*Potential on-site provision</w:t>
            </w:r>
          </w:p>
        </w:tc>
        <w:tc>
          <w:tcPr>
            <w:tcW w:w="1901" w:type="dxa"/>
          </w:tcPr>
          <w:p w14:paraId="6BCD13EC" w14:textId="77777777" w:rsidR="00E05A64" w:rsidRDefault="00453ADA">
            <w:pPr>
              <w:pStyle w:val="TableParagraph"/>
              <w:ind w:right="113"/>
              <w:rPr>
                <w:sz w:val="18"/>
              </w:rPr>
            </w:pPr>
            <w:r>
              <w:rPr>
                <w:sz w:val="18"/>
              </w:rPr>
              <w:t>2,250 metres to Thornbury Health Centre (28 min walk, 7 min cycle)</w:t>
            </w:r>
          </w:p>
          <w:p w14:paraId="35823102" w14:textId="77777777" w:rsidR="00E05A64" w:rsidRDefault="00E05A64">
            <w:pPr>
              <w:pStyle w:val="TableParagraph"/>
              <w:spacing w:before="2"/>
              <w:ind w:left="0"/>
              <w:rPr>
                <w:rFonts w:ascii="Arial Narrow"/>
                <w:sz w:val="18"/>
              </w:rPr>
            </w:pPr>
          </w:p>
          <w:p w14:paraId="5E9EDF55" w14:textId="77777777" w:rsidR="00E05A64" w:rsidRDefault="00453ADA">
            <w:pPr>
              <w:pStyle w:val="TableParagraph"/>
              <w:spacing w:before="1" w:line="206" w:lineRule="exact"/>
              <w:ind w:right="403"/>
              <w:rPr>
                <w:sz w:val="18"/>
              </w:rPr>
            </w:pPr>
            <w:r>
              <w:rPr>
                <w:sz w:val="18"/>
              </w:rPr>
              <w:t>*Potential on-site provision</w:t>
            </w:r>
          </w:p>
        </w:tc>
      </w:tr>
      <w:tr w:rsidR="00E05A64" w14:paraId="4589C627" w14:textId="77777777">
        <w:trPr>
          <w:trHeight w:val="1446"/>
        </w:trPr>
        <w:tc>
          <w:tcPr>
            <w:tcW w:w="3200" w:type="dxa"/>
          </w:tcPr>
          <w:p w14:paraId="3A5F283E" w14:textId="77777777" w:rsidR="00E05A64" w:rsidRDefault="00453ADA">
            <w:pPr>
              <w:pStyle w:val="TableParagraph"/>
              <w:spacing w:line="206" w:lineRule="exact"/>
              <w:rPr>
                <w:sz w:val="18"/>
              </w:rPr>
            </w:pPr>
            <w:r>
              <w:rPr>
                <w:sz w:val="18"/>
              </w:rPr>
              <w:t>Pharmacy</w:t>
            </w:r>
          </w:p>
        </w:tc>
        <w:tc>
          <w:tcPr>
            <w:tcW w:w="1349" w:type="dxa"/>
          </w:tcPr>
          <w:p w14:paraId="6F97AEAF" w14:textId="77777777" w:rsidR="00E05A64" w:rsidRDefault="00453ADA">
            <w:pPr>
              <w:pStyle w:val="TableParagraph"/>
              <w:spacing w:line="206" w:lineRule="exact"/>
              <w:ind w:left="105"/>
              <w:rPr>
                <w:sz w:val="18"/>
              </w:rPr>
            </w:pPr>
            <w:r>
              <w:rPr>
                <w:sz w:val="18"/>
              </w:rPr>
              <w:t>800 metres</w:t>
            </w:r>
          </w:p>
        </w:tc>
        <w:tc>
          <w:tcPr>
            <w:tcW w:w="1892" w:type="dxa"/>
          </w:tcPr>
          <w:p w14:paraId="29155973" w14:textId="77777777" w:rsidR="00E05A64" w:rsidRDefault="00453ADA">
            <w:pPr>
              <w:pStyle w:val="TableParagraph"/>
              <w:spacing w:line="205" w:lineRule="exact"/>
              <w:rPr>
                <w:sz w:val="18"/>
              </w:rPr>
            </w:pPr>
            <w:r>
              <w:rPr>
                <w:sz w:val="18"/>
              </w:rPr>
              <w:t>1,670 metres</w:t>
            </w:r>
          </w:p>
          <w:p w14:paraId="33155D94" w14:textId="77777777" w:rsidR="00E05A64" w:rsidRDefault="00453ADA">
            <w:pPr>
              <w:pStyle w:val="TableParagraph"/>
              <w:ind w:right="144"/>
              <w:rPr>
                <w:sz w:val="18"/>
              </w:rPr>
            </w:pPr>
            <w:r>
              <w:rPr>
                <w:sz w:val="18"/>
              </w:rPr>
              <w:t>(Eastland Road) (21 min walk, 5 min cycle)</w:t>
            </w:r>
          </w:p>
          <w:p w14:paraId="55B3D792" w14:textId="77777777" w:rsidR="00E05A64" w:rsidRDefault="00E05A64">
            <w:pPr>
              <w:pStyle w:val="TableParagraph"/>
              <w:spacing w:before="4"/>
              <w:ind w:left="0"/>
              <w:rPr>
                <w:rFonts w:ascii="Arial Narrow"/>
                <w:sz w:val="18"/>
              </w:rPr>
            </w:pPr>
          </w:p>
          <w:p w14:paraId="6F61EFF3" w14:textId="77777777" w:rsidR="00E05A64" w:rsidRDefault="00453ADA">
            <w:pPr>
              <w:pStyle w:val="TableParagraph"/>
              <w:spacing w:before="1" w:line="206" w:lineRule="exact"/>
              <w:ind w:right="394"/>
              <w:rPr>
                <w:sz w:val="18"/>
              </w:rPr>
            </w:pPr>
            <w:r>
              <w:rPr>
                <w:sz w:val="18"/>
              </w:rPr>
              <w:t>*Potential on-site provision</w:t>
            </w:r>
          </w:p>
        </w:tc>
        <w:tc>
          <w:tcPr>
            <w:tcW w:w="1901" w:type="dxa"/>
          </w:tcPr>
          <w:p w14:paraId="1B3F3D68" w14:textId="77777777" w:rsidR="00E05A64" w:rsidRDefault="00453ADA">
            <w:pPr>
              <w:pStyle w:val="TableParagraph"/>
              <w:spacing w:line="205" w:lineRule="exact"/>
              <w:rPr>
                <w:sz w:val="18"/>
              </w:rPr>
            </w:pPr>
            <w:r>
              <w:rPr>
                <w:sz w:val="18"/>
              </w:rPr>
              <w:t>2,440 metres</w:t>
            </w:r>
          </w:p>
          <w:p w14:paraId="642389A2" w14:textId="77777777" w:rsidR="00E05A64" w:rsidRDefault="00453ADA">
            <w:pPr>
              <w:pStyle w:val="TableParagraph"/>
              <w:ind w:right="153"/>
              <w:rPr>
                <w:sz w:val="18"/>
              </w:rPr>
            </w:pPr>
            <w:r>
              <w:rPr>
                <w:sz w:val="18"/>
              </w:rPr>
              <w:t>(Eastland Road) (31 min walk, 8 min cycle)</w:t>
            </w:r>
          </w:p>
          <w:p w14:paraId="4263F74D" w14:textId="77777777" w:rsidR="00E05A64" w:rsidRDefault="00E05A64">
            <w:pPr>
              <w:pStyle w:val="TableParagraph"/>
              <w:spacing w:before="4"/>
              <w:ind w:left="0"/>
              <w:rPr>
                <w:rFonts w:ascii="Arial Narrow"/>
                <w:sz w:val="18"/>
              </w:rPr>
            </w:pPr>
          </w:p>
          <w:p w14:paraId="10130A96" w14:textId="77777777" w:rsidR="00E05A64" w:rsidRDefault="00453ADA">
            <w:pPr>
              <w:pStyle w:val="TableParagraph"/>
              <w:spacing w:before="1" w:line="206" w:lineRule="exact"/>
              <w:ind w:right="403"/>
              <w:rPr>
                <w:sz w:val="18"/>
              </w:rPr>
            </w:pPr>
            <w:r>
              <w:rPr>
                <w:sz w:val="18"/>
              </w:rPr>
              <w:t>*Potential on-site provision</w:t>
            </w:r>
          </w:p>
        </w:tc>
      </w:tr>
      <w:tr w:rsidR="00E05A64" w14:paraId="3E127E7E" w14:textId="77777777">
        <w:trPr>
          <w:trHeight w:val="1388"/>
        </w:trPr>
        <w:tc>
          <w:tcPr>
            <w:tcW w:w="3200" w:type="dxa"/>
          </w:tcPr>
          <w:p w14:paraId="51839FB5" w14:textId="77777777" w:rsidR="00E05A64" w:rsidRDefault="00453ADA">
            <w:pPr>
              <w:pStyle w:val="TableParagraph"/>
              <w:spacing w:line="203" w:lineRule="exact"/>
              <w:rPr>
                <w:sz w:val="18"/>
              </w:rPr>
            </w:pPr>
            <w:r>
              <w:rPr>
                <w:sz w:val="18"/>
              </w:rPr>
              <w:t>Community Centre</w:t>
            </w:r>
          </w:p>
        </w:tc>
        <w:tc>
          <w:tcPr>
            <w:tcW w:w="1349" w:type="dxa"/>
          </w:tcPr>
          <w:p w14:paraId="4192BEEA" w14:textId="77777777" w:rsidR="00E05A64" w:rsidRDefault="00453ADA">
            <w:pPr>
              <w:pStyle w:val="TableParagraph"/>
              <w:spacing w:line="203" w:lineRule="exact"/>
              <w:ind w:left="105"/>
              <w:rPr>
                <w:sz w:val="18"/>
              </w:rPr>
            </w:pPr>
            <w:r>
              <w:rPr>
                <w:sz w:val="18"/>
              </w:rPr>
              <w:t>800 metres</w:t>
            </w:r>
          </w:p>
        </w:tc>
        <w:tc>
          <w:tcPr>
            <w:tcW w:w="1892" w:type="dxa"/>
          </w:tcPr>
          <w:p w14:paraId="35B300E2" w14:textId="77777777" w:rsidR="00E05A64" w:rsidRDefault="00453ADA">
            <w:pPr>
              <w:pStyle w:val="TableParagraph"/>
              <w:ind w:right="394"/>
              <w:rPr>
                <w:sz w:val="18"/>
              </w:rPr>
            </w:pPr>
            <w:r>
              <w:rPr>
                <w:sz w:val="18"/>
              </w:rPr>
              <w:t>1,865 metres (23 min walk, 6 min cycle)</w:t>
            </w:r>
          </w:p>
          <w:p w14:paraId="2F35AAD4" w14:textId="77777777" w:rsidR="00E05A64" w:rsidRDefault="00E05A64">
            <w:pPr>
              <w:pStyle w:val="TableParagraph"/>
              <w:spacing w:before="8"/>
              <w:ind w:left="0"/>
              <w:rPr>
                <w:rFonts w:ascii="Arial Narrow"/>
                <w:sz w:val="17"/>
              </w:rPr>
            </w:pPr>
          </w:p>
          <w:p w14:paraId="38E760DB" w14:textId="77777777" w:rsidR="00E05A64" w:rsidRDefault="00453ADA">
            <w:pPr>
              <w:pStyle w:val="TableParagraph"/>
              <w:ind w:right="394"/>
              <w:rPr>
                <w:sz w:val="18"/>
              </w:rPr>
            </w:pPr>
            <w:r>
              <w:rPr>
                <w:sz w:val="18"/>
              </w:rPr>
              <w:t>*Potential on-site provision</w:t>
            </w:r>
          </w:p>
        </w:tc>
        <w:tc>
          <w:tcPr>
            <w:tcW w:w="1901" w:type="dxa"/>
          </w:tcPr>
          <w:p w14:paraId="1F7B833C" w14:textId="77777777" w:rsidR="00E05A64" w:rsidRDefault="00453ADA">
            <w:pPr>
              <w:pStyle w:val="TableParagraph"/>
              <w:ind w:right="403"/>
              <w:rPr>
                <w:sz w:val="18"/>
              </w:rPr>
            </w:pPr>
            <w:r>
              <w:rPr>
                <w:sz w:val="18"/>
              </w:rPr>
              <w:t>2,635 metres (33 min walk, 8 min cycle)</w:t>
            </w:r>
          </w:p>
          <w:p w14:paraId="606647D2" w14:textId="77777777" w:rsidR="00E05A64" w:rsidRDefault="00E05A64">
            <w:pPr>
              <w:pStyle w:val="TableParagraph"/>
              <w:spacing w:before="8"/>
              <w:ind w:left="0"/>
              <w:rPr>
                <w:rFonts w:ascii="Arial Narrow"/>
                <w:sz w:val="17"/>
              </w:rPr>
            </w:pPr>
          </w:p>
          <w:p w14:paraId="4EDE37E0" w14:textId="77777777" w:rsidR="00E05A64" w:rsidRDefault="00453ADA">
            <w:pPr>
              <w:pStyle w:val="TableParagraph"/>
              <w:ind w:right="403"/>
              <w:rPr>
                <w:sz w:val="18"/>
              </w:rPr>
            </w:pPr>
            <w:r>
              <w:rPr>
                <w:sz w:val="18"/>
              </w:rPr>
              <w:t>*Potential on-site provision</w:t>
            </w:r>
          </w:p>
        </w:tc>
      </w:tr>
      <w:tr w:rsidR="00E05A64" w14:paraId="1F3786F0" w14:textId="77777777">
        <w:trPr>
          <w:trHeight w:val="1243"/>
        </w:trPr>
        <w:tc>
          <w:tcPr>
            <w:tcW w:w="3200" w:type="dxa"/>
          </w:tcPr>
          <w:p w14:paraId="668B73C0" w14:textId="77777777" w:rsidR="00E05A64" w:rsidRDefault="00453ADA">
            <w:pPr>
              <w:pStyle w:val="TableParagraph"/>
              <w:spacing w:before="1"/>
              <w:rPr>
                <w:sz w:val="18"/>
              </w:rPr>
            </w:pPr>
            <w:r>
              <w:rPr>
                <w:sz w:val="18"/>
              </w:rPr>
              <w:t>Post office</w:t>
            </w:r>
          </w:p>
        </w:tc>
        <w:tc>
          <w:tcPr>
            <w:tcW w:w="1349" w:type="dxa"/>
          </w:tcPr>
          <w:p w14:paraId="0EE46DA3" w14:textId="77777777" w:rsidR="00E05A64" w:rsidRDefault="00453ADA">
            <w:pPr>
              <w:pStyle w:val="TableParagraph"/>
              <w:spacing w:before="1"/>
              <w:ind w:left="105"/>
              <w:rPr>
                <w:sz w:val="18"/>
              </w:rPr>
            </w:pPr>
            <w:r>
              <w:rPr>
                <w:sz w:val="18"/>
              </w:rPr>
              <w:t>800 metres</w:t>
            </w:r>
          </w:p>
        </w:tc>
        <w:tc>
          <w:tcPr>
            <w:tcW w:w="1892" w:type="dxa"/>
          </w:tcPr>
          <w:p w14:paraId="6C4EB45E" w14:textId="77777777" w:rsidR="00E05A64" w:rsidRDefault="00453ADA">
            <w:pPr>
              <w:pStyle w:val="TableParagraph"/>
              <w:spacing w:before="1"/>
              <w:ind w:right="394"/>
              <w:rPr>
                <w:sz w:val="18"/>
              </w:rPr>
            </w:pPr>
            <w:r>
              <w:rPr>
                <w:sz w:val="18"/>
              </w:rPr>
              <w:t>1,910 metres (24 min walk, 6 min cycle)</w:t>
            </w:r>
          </w:p>
          <w:p w14:paraId="226A7628" w14:textId="77777777" w:rsidR="00E05A64" w:rsidRDefault="00E05A64">
            <w:pPr>
              <w:pStyle w:val="TableParagraph"/>
              <w:ind w:left="0"/>
              <w:rPr>
                <w:rFonts w:ascii="Arial Narrow"/>
                <w:sz w:val="18"/>
              </w:rPr>
            </w:pPr>
          </w:p>
          <w:p w14:paraId="6943A7AF" w14:textId="77777777" w:rsidR="00E05A64" w:rsidRDefault="00453ADA">
            <w:pPr>
              <w:pStyle w:val="TableParagraph"/>
              <w:spacing w:before="1" w:line="200" w:lineRule="atLeast"/>
              <w:ind w:right="394"/>
              <w:rPr>
                <w:sz w:val="18"/>
              </w:rPr>
            </w:pPr>
            <w:r>
              <w:rPr>
                <w:sz w:val="18"/>
              </w:rPr>
              <w:t>*Potential on-site provision</w:t>
            </w:r>
          </w:p>
        </w:tc>
        <w:tc>
          <w:tcPr>
            <w:tcW w:w="1901" w:type="dxa"/>
          </w:tcPr>
          <w:p w14:paraId="6384C588" w14:textId="77777777" w:rsidR="00E05A64" w:rsidRDefault="00453ADA">
            <w:pPr>
              <w:pStyle w:val="TableParagraph"/>
              <w:spacing w:before="1"/>
              <w:ind w:right="403"/>
              <w:rPr>
                <w:sz w:val="18"/>
              </w:rPr>
            </w:pPr>
            <w:r>
              <w:rPr>
                <w:sz w:val="18"/>
              </w:rPr>
              <w:t>2,680 metres (34 min walk, 8 min cycle)</w:t>
            </w:r>
          </w:p>
          <w:p w14:paraId="779ACDE4" w14:textId="77777777" w:rsidR="00E05A64" w:rsidRDefault="00E05A64">
            <w:pPr>
              <w:pStyle w:val="TableParagraph"/>
              <w:ind w:left="0"/>
              <w:rPr>
                <w:rFonts w:ascii="Arial Narrow"/>
                <w:sz w:val="18"/>
              </w:rPr>
            </w:pPr>
          </w:p>
          <w:p w14:paraId="08D99BB8" w14:textId="77777777" w:rsidR="00E05A64" w:rsidRDefault="00453ADA">
            <w:pPr>
              <w:pStyle w:val="TableParagraph"/>
              <w:spacing w:before="1" w:line="200" w:lineRule="atLeast"/>
              <w:ind w:right="403"/>
              <w:rPr>
                <w:sz w:val="18"/>
              </w:rPr>
            </w:pPr>
            <w:r>
              <w:rPr>
                <w:sz w:val="18"/>
              </w:rPr>
              <w:t>*Potential on-site provision</w:t>
            </w:r>
          </w:p>
        </w:tc>
      </w:tr>
      <w:tr w:rsidR="00E05A64" w14:paraId="0FD209E6" w14:textId="77777777">
        <w:trPr>
          <w:trHeight w:val="621"/>
        </w:trPr>
        <w:tc>
          <w:tcPr>
            <w:tcW w:w="3200" w:type="dxa"/>
          </w:tcPr>
          <w:p w14:paraId="3040554B" w14:textId="77777777" w:rsidR="00E05A64" w:rsidRDefault="00453ADA">
            <w:pPr>
              <w:pStyle w:val="TableParagraph"/>
              <w:spacing w:line="206" w:lineRule="exact"/>
              <w:rPr>
                <w:sz w:val="18"/>
              </w:rPr>
            </w:pPr>
            <w:r>
              <w:rPr>
                <w:sz w:val="18"/>
              </w:rPr>
              <w:t>Public House</w:t>
            </w:r>
          </w:p>
        </w:tc>
        <w:tc>
          <w:tcPr>
            <w:tcW w:w="1349" w:type="dxa"/>
          </w:tcPr>
          <w:p w14:paraId="2F14E940" w14:textId="77777777" w:rsidR="00E05A64" w:rsidRDefault="00453ADA">
            <w:pPr>
              <w:pStyle w:val="TableParagraph"/>
              <w:spacing w:line="206" w:lineRule="exact"/>
              <w:ind w:left="105"/>
              <w:rPr>
                <w:sz w:val="18"/>
              </w:rPr>
            </w:pPr>
            <w:r>
              <w:rPr>
                <w:sz w:val="18"/>
              </w:rPr>
              <w:t>800 metres</w:t>
            </w:r>
          </w:p>
        </w:tc>
        <w:tc>
          <w:tcPr>
            <w:tcW w:w="1892" w:type="dxa"/>
          </w:tcPr>
          <w:p w14:paraId="50450F45" w14:textId="77777777" w:rsidR="00E05A64" w:rsidRDefault="00453ADA">
            <w:pPr>
              <w:pStyle w:val="TableParagraph"/>
              <w:ind w:right="394"/>
              <w:rPr>
                <w:sz w:val="18"/>
              </w:rPr>
            </w:pPr>
            <w:r>
              <w:rPr>
                <w:sz w:val="18"/>
              </w:rPr>
              <w:t>1,443 metres (18 min walk, 5 min</w:t>
            </w:r>
          </w:p>
          <w:p w14:paraId="0467ADCD" w14:textId="77777777" w:rsidR="00E05A64" w:rsidRDefault="00453ADA">
            <w:pPr>
              <w:pStyle w:val="TableParagraph"/>
              <w:spacing w:line="187" w:lineRule="exact"/>
              <w:rPr>
                <w:sz w:val="18"/>
              </w:rPr>
            </w:pPr>
            <w:r>
              <w:rPr>
                <w:sz w:val="18"/>
              </w:rPr>
              <w:t>cycle)</w:t>
            </w:r>
          </w:p>
        </w:tc>
        <w:tc>
          <w:tcPr>
            <w:tcW w:w="1901" w:type="dxa"/>
          </w:tcPr>
          <w:p w14:paraId="18833BE3" w14:textId="77777777" w:rsidR="00E05A64" w:rsidRDefault="00453ADA">
            <w:pPr>
              <w:pStyle w:val="TableParagraph"/>
              <w:ind w:right="403"/>
              <w:rPr>
                <w:sz w:val="18"/>
              </w:rPr>
            </w:pPr>
            <w:r>
              <w:rPr>
                <w:sz w:val="18"/>
              </w:rPr>
              <w:t>2,215 metres (28 min walk, 7 min</w:t>
            </w:r>
          </w:p>
          <w:p w14:paraId="7D9D1F98" w14:textId="77777777" w:rsidR="00E05A64" w:rsidRDefault="00453ADA">
            <w:pPr>
              <w:pStyle w:val="TableParagraph"/>
              <w:spacing w:line="187" w:lineRule="exact"/>
              <w:rPr>
                <w:sz w:val="18"/>
              </w:rPr>
            </w:pPr>
            <w:r>
              <w:rPr>
                <w:sz w:val="18"/>
              </w:rPr>
              <w:t>cycle)</w:t>
            </w:r>
          </w:p>
        </w:tc>
      </w:tr>
      <w:tr w:rsidR="00E05A64" w14:paraId="2662A20F" w14:textId="77777777">
        <w:trPr>
          <w:trHeight w:val="652"/>
        </w:trPr>
        <w:tc>
          <w:tcPr>
            <w:tcW w:w="3200" w:type="dxa"/>
          </w:tcPr>
          <w:p w14:paraId="07D283D1" w14:textId="77777777" w:rsidR="00E05A64" w:rsidRDefault="00453ADA">
            <w:pPr>
              <w:pStyle w:val="TableParagraph"/>
              <w:spacing w:line="206" w:lineRule="exact"/>
              <w:rPr>
                <w:sz w:val="18"/>
              </w:rPr>
            </w:pPr>
            <w:r>
              <w:rPr>
                <w:sz w:val="18"/>
              </w:rPr>
              <w:t>Secondary school</w:t>
            </w:r>
          </w:p>
          <w:p w14:paraId="32179270" w14:textId="77777777" w:rsidR="00E05A64" w:rsidRDefault="00453ADA">
            <w:pPr>
              <w:pStyle w:val="TableParagraph"/>
              <w:numPr>
                <w:ilvl w:val="0"/>
                <w:numId w:val="9"/>
              </w:numPr>
              <w:tabs>
                <w:tab w:val="left" w:pos="1074"/>
              </w:tabs>
              <w:spacing w:before="37" w:line="206" w:lineRule="exact"/>
              <w:ind w:right="334"/>
              <w:rPr>
                <w:sz w:val="18"/>
              </w:rPr>
            </w:pPr>
            <w:r>
              <w:rPr>
                <w:sz w:val="18"/>
              </w:rPr>
              <w:t>The Castle Secondary School</w:t>
            </w:r>
          </w:p>
        </w:tc>
        <w:tc>
          <w:tcPr>
            <w:tcW w:w="1349" w:type="dxa"/>
          </w:tcPr>
          <w:p w14:paraId="4D599E4A" w14:textId="77777777" w:rsidR="00E05A64" w:rsidRDefault="00453ADA">
            <w:pPr>
              <w:pStyle w:val="TableParagraph"/>
              <w:spacing w:line="206" w:lineRule="exact"/>
              <w:ind w:left="105"/>
              <w:rPr>
                <w:sz w:val="18"/>
              </w:rPr>
            </w:pPr>
            <w:r>
              <w:rPr>
                <w:sz w:val="18"/>
              </w:rPr>
              <w:t>3 miles</w:t>
            </w:r>
          </w:p>
          <w:p w14:paraId="021A614A" w14:textId="77777777" w:rsidR="00E05A64" w:rsidRDefault="00453ADA">
            <w:pPr>
              <w:pStyle w:val="TableParagraph"/>
              <w:spacing w:line="207" w:lineRule="exact"/>
              <w:ind w:left="105"/>
              <w:rPr>
                <w:sz w:val="18"/>
              </w:rPr>
            </w:pPr>
            <w:r>
              <w:rPr>
                <w:sz w:val="18"/>
              </w:rPr>
              <w:t>(4,828</w:t>
            </w:r>
          </w:p>
          <w:p w14:paraId="491316A5" w14:textId="77777777" w:rsidR="00E05A64" w:rsidRDefault="00453ADA">
            <w:pPr>
              <w:pStyle w:val="TableParagraph"/>
              <w:spacing w:before="2"/>
              <w:ind w:left="105"/>
              <w:rPr>
                <w:sz w:val="18"/>
              </w:rPr>
            </w:pPr>
            <w:r>
              <w:rPr>
                <w:sz w:val="18"/>
              </w:rPr>
              <w:t>metres)</w:t>
            </w:r>
          </w:p>
        </w:tc>
        <w:tc>
          <w:tcPr>
            <w:tcW w:w="1892" w:type="dxa"/>
          </w:tcPr>
          <w:p w14:paraId="7C588BB6" w14:textId="77777777" w:rsidR="00E05A64" w:rsidRDefault="00453ADA">
            <w:pPr>
              <w:pStyle w:val="TableParagraph"/>
              <w:ind w:right="394"/>
              <w:rPr>
                <w:sz w:val="18"/>
              </w:rPr>
            </w:pPr>
            <w:r>
              <w:rPr>
                <w:color w:val="181818"/>
                <w:sz w:val="18"/>
              </w:rPr>
              <w:t xml:space="preserve">1,141 metres </w:t>
            </w:r>
            <w:r>
              <w:rPr>
                <w:sz w:val="18"/>
              </w:rPr>
              <w:t>(14 min walk, 4 min cycle)</w:t>
            </w:r>
          </w:p>
        </w:tc>
        <w:tc>
          <w:tcPr>
            <w:tcW w:w="1901" w:type="dxa"/>
          </w:tcPr>
          <w:p w14:paraId="6BF4B8CE" w14:textId="77777777" w:rsidR="00E05A64" w:rsidRDefault="00453ADA">
            <w:pPr>
              <w:pStyle w:val="TableParagraph"/>
              <w:ind w:right="403"/>
              <w:rPr>
                <w:sz w:val="18"/>
              </w:rPr>
            </w:pPr>
            <w:r>
              <w:rPr>
                <w:color w:val="181818"/>
                <w:sz w:val="18"/>
              </w:rPr>
              <w:t xml:space="preserve">1,910 metres </w:t>
            </w:r>
            <w:r>
              <w:rPr>
                <w:sz w:val="18"/>
              </w:rPr>
              <w:t>(24 min walk, 6 min cycle)</w:t>
            </w:r>
          </w:p>
        </w:tc>
      </w:tr>
      <w:tr w:rsidR="00E05A64" w14:paraId="13F7A1A1" w14:textId="77777777">
        <w:trPr>
          <w:trHeight w:val="1033"/>
        </w:trPr>
        <w:tc>
          <w:tcPr>
            <w:tcW w:w="3200" w:type="dxa"/>
          </w:tcPr>
          <w:p w14:paraId="30EFF098" w14:textId="77777777" w:rsidR="00E05A64" w:rsidRDefault="00453ADA">
            <w:pPr>
              <w:pStyle w:val="TableParagraph"/>
              <w:spacing w:line="203" w:lineRule="exact"/>
              <w:rPr>
                <w:sz w:val="18"/>
              </w:rPr>
            </w:pPr>
            <w:r>
              <w:rPr>
                <w:sz w:val="18"/>
              </w:rPr>
              <w:t>Primary school</w:t>
            </w:r>
          </w:p>
          <w:p w14:paraId="7FEDB435" w14:textId="77777777" w:rsidR="00E05A64" w:rsidRDefault="00453ADA">
            <w:pPr>
              <w:pStyle w:val="TableParagraph"/>
              <w:numPr>
                <w:ilvl w:val="0"/>
                <w:numId w:val="8"/>
              </w:numPr>
              <w:tabs>
                <w:tab w:val="left" w:pos="1074"/>
              </w:tabs>
              <w:spacing w:before="7" w:line="232" w:lineRule="auto"/>
              <w:ind w:right="485"/>
              <w:rPr>
                <w:sz w:val="18"/>
              </w:rPr>
            </w:pPr>
            <w:r>
              <w:rPr>
                <w:sz w:val="18"/>
              </w:rPr>
              <w:t xml:space="preserve">Manorbrook </w:t>
            </w:r>
            <w:r>
              <w:rPr>
                <w:spacing w:val="-3"/>
                <w:sz w:val="18"/>
              </w:rPr>
              <w:t xml:space="preserve">Primary </w:t>
            </w:r>
            <w:r>
              <w:rPr>
                <w:sz w:val="18"/>
              </w:rPr>
              <w:t>school</w:t>
            </w:r>
          </w:p>
        </w:tc>
        <w:tc>
          <w:tcPr>
            <w:tcW w:w="1349" w:type="dxa"/>
          </w:tcPr>
          <w:p w14:paraId="5D274FE9" w14:textId="77777777" w:rsidR="00E05A64" w:rsidRDefault="00453ADA">
            <w:pPr>
              <w:pStyle w:val="TableParagraph"/>
              <w:spacing w:line="203" w:lineRule="exact"/>
              <w:ind w:left="105"/>
              <w:rPr>
                <w:sz w:val="18"/>
              </w:rPr>
            </w:pPr>
            <w:r>
              <w:rPr>
                <w:sz w:val="18"/>
              </w:rPr>
              <w:t>2 miles</w:t>
            </w:r>
          </w:p>
          <w:p w14:paraId="483184D2" w14:textId="77777777" w:rsidR="00E05A64" w:rsidRDefault="00453ADA">
            <w:pPr>
              <w:pStyle w:val="TableParagraph"/>
              <w:spacing w:before="2" w:line="207" w:lineRule="exact"/>
              <w:ind w:left="105"/>
              <w:rPr>
                <w:sz w:val="18"/>
              </w:rPr>
            </w:pPr>
            <w:r>
              <w:rPr>
                <w:sz w:val="18"/>
              </w:rPr>
              <w:t>(3,219</w:t>
            </w:r>
          </w:p>
          <w:p w14:paraId="2EC14AB3" w14:textId="77777777" w:rsidR="00E05A64" w:rsidRDefault="00453ADA">
            <w:pPr>
              <w:pStyle w:val="TableParagraph"/>
              <w:spacing w:line="207" w:lineRule="exact"/>
              <w:ind w:left="105"/>
              <w:rPr>
                <w:sz w:val="18"/>
              </w:rPr>
            </w:pPr>
            <w:r>
              <w:rPr>
                <w:sz w:val="18"/>
              </w:rPr>
              <w:t>metres)</w:t>
            </w:r>
          </w:p>
        </w:tc>
        <w:tc>
          <w:tcPr>
            <w:tcW w:w="1892" w:type="dxa"/>
          </w:tcPr>
          <w:p w14:paraId="485B89C5" w14:textId="77777777" w:rsidR="00E05A64" w:rsidRDefault="00453ADA">
            <w:pPr>
              <w:pStyle w:val="TableParagraph"/>
              <w:spacing w:line="242" w:lineRule="auto"/>
              <w:ind w:right="116"/>
              <w:rPr>
                <w:sz w:val="18"/>
              </w:rPr>
            </w:pPr>
            <w:r>
              <w:rPr>
                <w:color w:val="181818"/>
                <w:sz w:val="18"/>
              </w:rPr>
              <w:t xml:space="preserve">1012 metres </w:t>
            </w:r>
            <w:r>
              <w:rPr>
                <w:sz w:val="18"/>
              </w:rPr>
              <w:t xml:space="preserve">(13 </w:t>
            </w:r>
            <w:r>
              <w:rPr>
                <w:spacing w:val="-4"/>
                <w:sz w:val="18"/>
              </w:rPr>
              <w:t xml:space="preserve">min </w:t>
            </w:r>
            <w:r>
              <w:rPr>
                <w:sz w:val="18"/>
              </w:rPr>
              <w:t>walk, 3 min</w:t>
            </w:r>
            <w:r>
              <w:rPr>
                <w:spacing w:val="-4"/>
                <w:sz w:val="18"/>
              </w:rPr>
              <w:t xml:space="preserve"> </w:t>
            </w:r>
            <w:r>
              <w:rPr>
                <w:sz w:val="18"/>
              </w:rPr>
              <w:t>cycle)</w:t>
            </w:r>
          </w:p>
          <w:p w14:paraId="7AC1351C" w14:textId="77777777" w:rsidR="00E05A64" w:rsidRDefault="00E05A64">
            <w:pPr>
              <w:pStyle w:val="TableParagraph"/>
              <w:ind w:left="0"/>
              <w:rPr>
                <w:rFonts w:ascii="Arial Narrow"/>
                <w:sz w:val="20"/>
              </w:rPr>
            </w:pPr>
          </w:p>
          <w:p w14:paraId="611F7E9D" w14:textId="77777777" w:rsidR="00E05A64" w:rsidRDefault="00453ADA">
            <w:pPr>
              <w:pStyle w:val="TableParagraph"/>
              <w:spacing w:before="177" w:line="189" w:lineRule="exact"/>
              <w:rPr>
                <w:sz w:val="18"/>
              </w:rPr>
            </w:pPr>
            <w:r>
              <w:rPr>
                <w:sz w:val="18"/>
              </w:rPr>
              <w:t>*On site</w:t>
            </w:r>
            <w:r>
              <w:rPr>
                <w:spacing w:val="-8"/>
                <w:sz w:val="18"/>
              </w:rPr>
              <w:t xml:space="preserve"> </w:t>
            </w:r>
            <w:r>
              <w:rPr>
                <w:sz w:val="18"/>
              </w:rPr>
              <w:t>provision</w:t>
            </w:r>
          </w:p>
        </w:tc>
        <w:tc>
          <w:tcPr>
            <w:tcW w:w="1901" w:type="dxa"/>
          </w:tcPr>
          <w:p w14:paraId="1049283A" w14:textId="77777777" w:rsidR="00E05A64" w:rsidRDefault="00453ADA">
            <w:pPr>
              <w:pStyle w:val="TableParagraph"/>
              <w:ind w:right="403"/>
              <w:rPr>
                <w:sz w:val="18"/>
              </w:rPr>
            </w:pPr>
            <w:r>
              <w:rPr>
                <w:color w:val="181818"/>
                <w:sz w:val="18"/>
              </w:rPr>
              <w:t xml:space="preserve">1,780 metres (22 </w:t>
            </w:r>
            <w:r>
              <w:rPr>
                <w:sz w:val="18"/>
              </w:rPr>
              <w:t>min walk, 6 min cycle)</w:t>
            </w:r>
          </w:p>
          <w:p w14:paraId="6198EEB8" w14:textId="77777777" w:rsidR="00E05A64" w:rsidRDefault="00E05A64">
            <w:pPr>
              <w:pStyle w:val="TableParagraph"/>
              <w:spacing w:before="8"/>
              <w:ind w:left="0"/>
              <w:rPr>
                <w:rFonts w:ascii="Arial Narrow"/>
                <w:sz w:val="17"/>
              </w:rPr>
            </w:pPr>
          </w:p>
          <w:p w14:paraId="430AE4C8" w14:textId="77777777" w:rsidR="00E05A64" w:rsidRDefault="00453ADA">
            <w:pPr>
              <w:pStyle w:val="TableParagraph"/>
              <w:spacing w:line="189" w:lineRule="exact"/>
              <w:rPr>
                <w:sz w:val="18"/>
              </w:rPr>
            </w:pPr>
            <w:r>
              <w:rPr>
                <w:color w:val="181818"/>
                <w:sz w:val="18"/>
              </w:rPr>
              <w:t>*On site provision</w:t>
            </w:r>
          </w:p>
        </w:tc>
      </w:tr>
      <w:tr w:rsidR="00E05A64" w14:paraId="6FD24EDD" w14:textId="77777777">
        <w:trPr>
          <w:trHeight w:val="1615"/>
        </w:trPr>
        <w:tc>
          <w:tcPr>
            <w:tcW w:w="3200" w:type="dxa"/>
          </w:tcPr>
          <w:p w14:paraId="1E005038" w14:textId="77777777" w:rsidR="00E05A64" w:rsidRDefault="00453ADA">
            <w:pPr>
              <w:pStyle w:val="TableParagraph"/>
              <w:ind w:right="231"/>
              <w:rPr>
                <w:sz w:val="18"/>
              </w:rPr>
            </w:pPr>
            <w:r>
              <w:rPr>
                <w:sz w:val="18"/>
              </w:rPr>
              <w:t>Major employers. Designated Town Centres and Safeguarded Employment Areas (CS12 of Core Strategy)</w:t>
            </w:r>
          </w:p>
          <w:p w14:paraId="0D1226B3" w14:textId="77777777" w:rsidR="00E05A64" w:rsidRDefault="00453ADA">
            <w:pPr>
              <w:pStyle w:val="TableParagraph"/>
              <w:numPr>
                <w:ilvl w:val="0"/>
                <w:numId w:val="7"/>
              </w:numPr>
              <w:tabs>
                <w:tab w:val="left" w:pos="1074"/>
              </w:tabs>
              <w:spacing w:line="242" w:lineRule="exact"/>
              <w:ind w:hanging="172"/>
              <w:rPr>
                <w:sz w:val="12"/>
              </w:rPr>
            </w:pPr>
            <w:r>
              <w:rPr>
                <w:sz w:val="18"/>
              </w:rPr>
              <w:t>Thornbury Town</w:t>
            </w:r>
            <w:r>
              <w:rPr>
                <w:spacing w:val="-2"/>
                <w:sz w:val="18"/>
              </w:rPr>
              <w:t xml:space="preserve"> </w:t>
            </w:r>
            <w:r>
              <w:rPr>
                <w:sz w:val="18"/>
              </w:rPr>
              <w:t>Centre</w:t>
            </w:r>
            <w:r>
              <w:rPr>
                <w:position w:val="6"/>
                <w:sz w:val="12"/>
              </w:rPr>
              <w:t>1</w:t>
            </w:r>
          </w:p>
          <w:p w14:paraId="0C6356E7" w14:textId="77777777" w:rsidR="00E05A64" w:rsidRDefault="00453ADA">
            <w:pPr>
              <w:pStyle w:val="TableParagraph"/>
              <w:numPr>
                <w:ilvl w:val="0"/>
                <w:numId w:val="7"/>
              </w:numPr>
              <w:tabs>
                <w:tab w:val="left" w:pos="1074"/>
              </w:tabs>
              <w:spacing w:before="2" w:line="232" w:lineRule="auto"/>
              <w:ind w:right="513"/>
              <w:rPr>
                <w:sz w:val="18"/>
              </w:rPr>
            </w:pPr>
            <w:r>
              <w:rPr>
                <w:sz w:val="18"/>
              </w:rPr>
              <w:t xml:space="preserve">Thornbury </w:t>
            </w:r>
            <w:r>
              <w:rPr>
                <w:spacing w:val="-3"/>
                <w:sz w:val="18"/>
              </w:rPr>
              <w:t xml:space="preserve">Industrial </w:t>
            </w:r>
            <w:r>
              <w:rPr>
                <w:sz w:val="18"/>
              </w:rPr>
              <w:t>Estate</w:t>
            </w:r>
          </w:p>
        </w:tc>
        <w:tc>
          <w:tcPr>
            <w:tcW w:w="1349" w:type="dxa"/>
          </w:tcPr>
          <w:p w14:paraId="5A09A665" w14:textId="77777777" w:rsidR="00E05A64" w:rsidRDefault="00453ADA">
            <w:pPr>
              <w:pStyle w:val="TableParagraph"/>
              <w:spacing w:line="206" w:lineRule="exact"/>
              <w:ind w:left="105"/>
              <w:rPr>
                <w:sz w:val="18"/>
              </w:rPr>
            </w:pPr>
            <w:r>
              <w:rPr>
                <w:sz w:val="18"/>
              </w:rPr>
              <w:t>2,000 metres</w:t>
            </w:r>
          </w:p>
        </w:tc>
        <w:tc>
          <w:tcPr>
            <w:tcW w:w="1892" w:type="dxa"/>
          </w:tcPr>
          <w:p w14:paraId="3F415FA9" w14:textId="77777777" w:rsidR="00E05A64" w:rsidRDefault="00453ADA">
            <w:pPr>
              <w:pStyle w:val="TableParagraph"/>
              <w:ind w:right="173"/>
              <w:rPr>
                <w:sz w:val="18"/>
              </w:rPr>
            </w:pPr>
            <w:r>
              <w:rPr>
                <w:color w:val="181818"/>
                <w:sz w:val="18"/>
              </w:rPr>
              <w:t xml:space="preserve">1,910 metres </w:t>
            </w:r>
            <w:r>
              <w:rPr>
                <w:spacing w:val="-5"/>
                <w:sz w:val="18"/>
              </w:rPr>
              <w:t xml:space="preserve">(24 </w:t>
            </w:r>
            <w:r>
              <w:rPr>
                <w:sz w:val="18"/>
              </w:rPr>
              <w:t>min walk, 6 min cycle)</w:t>
            </w:r>
          </w:p>
          <w:p w14:paraId="49FFB09C" w14:textId="77777777" w:rsidR="00E05A64" w:rsidRDefault="00E05A64">
            <w:pPr>
              <w:pStyle w:val="TableParagraph"/>
              <w:spacing w:before="10"/>
              <w:ind w:left="0"/>
              <w:rPr>
                <w:rFonts w:ascii="Arial Narrow"/>
                <w:sz w:val="17"/>
              </w:rPr>
            </w:pPr>
          </w:p>
          <w:p w14:paraId="71271ED2" w14:textId="77777777" w:rsidR="00E05A64" w:rsidRDefault="00453ADA">
            <w:pPr>
              <w:pStyle w:val="TableParagraph"/>
              <w:spacing w:before="1"/>
              <w:ind w:right="173"/>
              <w:rPr>
                <w:sz w:val="18"/>
              </w:rPr>
            </w:pPr>
            <w:r>
              <w:rPr>
                <w:color w:val="181818"/>
                <w:sz w:val="18"/>
              </w:rPr>
              <w:t xml:space="preserve">2,820 metres </w:t>
            </w:r>
            <w:r>
              <w:rPr>
                <w:color w:val="181818"/>
                <w:spacing w:val="-5"/>
                <w:sz w:val="18"/>
              </w:rPr>
              <w:t>(</w:t>
            </w:r>
            <w:r>
              <w:rPr>
                <w:spacing w:val="-5"/>
                <w:sz w:val="18"/>
              </w:rPr>
              <w:t xml:space="preserve">35 </w:t>
            </w:r>
            <w:r>
              <w:rPr>
                <w:sz w:val="18"/>
              </w:rPr>
              <w:t>min walk, 9 min cycle)</w:t>
            </w:r>
          </w:p>
        </w:tc>
        <w:tc>
          <w:tcPr>
            <w:tcW w:w="1901" w:type="dxa"/>
          </w:tcPr>
          <w:p w14:paraId="04D64971" w14:textId="77777777" w:rsidR="00E05A64" w:rsidRDefault="00453ADA">
            <w:pPr>
              <w:pStyle w:val="TableParagraph"/>
              <w:ind w:right="403"/>
              <w:rPr>
                <w:sz w:val="18"/>
              </w:rPr>
            </w:pPr>
            <w:r>
              <w:rPr>
                <w:color w:val="181818"/>
                <w:sz w:val="18"/>
              </w:rPr>
              <w:t xml:space="preserve">2,680 metres </w:t>
            </w:r>
            <w:r>
              <w:rPr>
                <w:spacing w:val="-5"/>
                <w:sz w:val="18"/>
              </w:rPr>
              <w:t xml:space="preserve">(34 </w:t>
            </w:r>
            <w:r>
              <w:rPr>
                <w:sz w:val="18"/>
              </w:rPr>
              <w:t>min walk, 8 min cycle)</w:t>
            </w:r>
          </w:p>
          <w:p w14:paraId="2BCC1DF0" w14:textId="77777777" w:rsidR="00E05A64" w:rsidRDefault="00E05A64">
            <w:pPr>
              <w:pStyle w:val="TableParagraph"/>
              <w:spacing w:before="10"/>
              <w:ind w:left="0"/>
              <w:rPr>
                <w:rFonts w:ascii="Arial Narrow"/>
                <w:sz w:val="17"/>
              </w:rPr>
            </w:pPr>
          </w:p>
          <w:p w14:paraId="50A54845" w14:textId="77777777" w:rsidR="00E05A64" w:rsidRDefault="00453ADA">
            <w:pPr>
              <w:pStyle w:val="TableParagraph"/>
              <w:spacing w:before="1"/>
              <w:ind w:right="417"/>
              <w:jc w:val="both"/>
              <w:rPr>
                <w:sz w:val="18"/>
              </w:rPr>
            </w:pPr>
            <w:r>
              <w:rPr>
                <w:color w:val="181818"/>
                <w:sz w:val="18"/>
              </w:rPr>
              <w:t xml:space="preserve">3,590 metres </w:t>
            </w:r>
            <w:r>
              <w:rPr>
                <w:color w:val="181818"/>
                <w:spacing w:val="-5"/>
                <w:sz w:val="18"/>
              </w:rPr>
              <w:t>(</w:t>
            </w:r>
            <w:r>
              <w:rPr>
                <w:spacing w:val="-5"/>
                <w:sz w:val="18"/>
              </w:rPr>
              <w:t xml:space="preserve">45 </w:t>
            </w:r>
            <w:r>
              <w:rPr>
                <w:sz w:val="18"/>
              </w:rPr>
              <w:t>min walk, 11 min cycle)</w:t>
            </w:r>
          </w:p>
        </w:tc>
      </w:tr>
    </w:tbl>
    <w:p w14:paraId="72285F48" w14:textId="77777777" w:rsidR="00E05A64" w:rsidRDefault="00E05A64">
      <w:pPr>
        <w:pStyle w:val="BodyText"/>
        <w:rPr>
          <w:rFonts w:ascii="Arial Narrow"/>
        </w:rPr>
      </w:pPr>
    </w:p>
    <w:p w14:paraId="11DC35AF" w14:textId="77777777" w:rsidR="00E05A64" w:rsidRDefault="00E05A64">
      <w:pPr>
        <w:pStyle w:val="BodyText"/>
        <w:spacing w:before="11"/>
        <w:rPr>
          <w:rFonts w:ascii="Arial Narrow"/>
        </w:rPr>
      </w:pPr>
    </w:p>
    <w:p w14:paraId="48043D09" w14:textId="77777777" w:rsidR="00E05A64" w:rsidRDefault="00453ADA">
      <w:pPr>
        <w:pStyle w:val="ListParagraph"/>
        <w:numPr>
          <w:ilvl w:val="2"/>
          <w:numId w:val="11"/>
        </w:numPr>
        <w:tabs>
          <w:tab w:val="left" w:pos="878"/>
          <w:tab w:val="left" w:pos="879"/>
        </w:tabs>
        <w:ind w:right="769"/>
        <w:rPr>
          <w:sz w:val="20"/>
        </w:rPr>
      </w:pPr>
      <w:r>
        <w:rPr>
          <w:sz w:val="20"/>
        </w:rPr>
        <w:t xml:space="preserve">As set out within the SGC Officers Report (at Para 5.50), SGC have undertaken their own review of the actual walking and cycling distances. This is </w:t>
      </w:r>
      <w:r>
        <w:rPr>
          <w:sz w:val="20"/>
        </w:rPr>
        <w:t xml:space="preserve">included at </w:t>
      </w:r>
      <w:r>
        <w:rPr>
          <w:b/>
          <w:sz w:val="20"/>
        </w:rPr>
        <w:t>Appendix A</w:t>
      </w:r>
      <w:r>
        <w:rPr>
          <w:sz w:val="20"/>
        </w:rPr>
        <w:t>. Whilst there are some minor differences in the measured distances to key facilities between those measured by the Appellant and SGC, these are not</w:t>
      </w:r>
      <w:r>
        <w:rPr>
          <w:spacing w:val="-1"/>
          <w:sz w:val="20"/>
        </w:rPr>
        <w:t xml:space="preserve"> </w:t>
      </w:r>
      <w:r>
        <w:rPr>
          <w:sz w:val="20"/>
        </w:rPr>
        <w:t>significant.</w:t>
      </w:r>
    </w:p>
    <w:p w14:paraId="65A66087" w14:textId="77777777" w:rsidR="00E05A64" w:rsidRDefault="00E05A64">
      <w:pPr>
        <w:pStyle w:val="BodyText"/>
      </w:pPr>
    </w:p>
    <w:p w14:paraId="3AD20837" w14:textId="77777777" w:rsidR="00E05A64" w:rsidRDefault="00E05A64">
      <w:pPr>
        <w:pStyle w:val="BodyText"/>
      </w:pPr>
    </w:p>
    <w:p w14:paraId="2691F269" w14:textId="77777777" w:rsidR="00E05A64" w:rsidRDefault="00453ADA">
      <w:pPr>
        <w:pStyle w:val="BodyText"/>
        <w:spacing w:before="9"/>
        <w:rPr>
          <w:sz w:val="14"/>
        </w:rPr>
      </w:pPr>
      <w:r>
        <w:pict w14:anchorId="6789605A">
          <v:shape id="_x0000_s1026" style="position:absolute;margin-left:70.95pt;margin-top:10.7pt;width:144.05pt;height:.1pt;z-index:-251653120;mso-wrap-distance-left:0;mso-wrap-distance-right:0;mso-position-horizontal-relative:page" coordorigin="1419,214" coordsize="2881,0" path="m1419,214r2880,e" filled="f" strokecolor="#181818" strokeweight=".48pt">
            <v:path arrowok="t"/>
            <w10:wrap type="topAndBottom" anchorx="page"/>
          </v:shape>
        </w:pict>
      </w:r>
    </w:p>
    <w:p w14:paraId="480D641C" w14:textId="77777777" w:rsidR="00E05A64" w:rsidRDefault="00453ADA">
      <w:pPr>
        <w:spacing w:before="50"/>
        <w:ind w:left="158"/>
        <w:rPr>
          <w:sz w:val="18"/>
        </w:rPr>
      </w:pPr>
      <w:r>
        <w:rPr>
          <w:color w:val="181818"/>
          <w:position w:val="6"/>
          <w:sz w:val="12"/>
        </w:rPr>
        <w:t xml:space="preserve">1 </w:t>
      </w:r>
      <w:r>
        <w:rPr>
          <w:color w:val="181818"/>
          <w:sz w:val="18"/>
        </w:rPr>
        <w:t>Taken to Co-Op on High Street, as requested by SGC</w:t>
      </w:r>
    </w:p>
    <w:p w14:paraId="44C66854" w14:textId="77777777" w:rsidR="00E05A64" w:rsidRDefault="00E05A64">
      <w:pPr>
        <w:rPr>
          <w:sz w:val="18"/>
        </w:rPr>
        <w:sectPr w:rsidR="00E05A64">
          <w:pgSz w:w="11910" w:h="16840"/>
          <w:pgMar w:top="1760" w:right="960" w:bottom="780" w:left="1260" w:header="911" w:footer="584" w:gutter="0"/>
          <w:cols w:space="720"/>
        </w:sectPr>
      </w:pPr>
    </w:p>
    <w:p w14:paraId="0A9D3669" w14:textId="77777777" w:rsidR="00E05A64" w:rsidRDefault="00E05A64">
      <w:pPr>
        <w:pStyle w:val="BodyText"/>
      </w:pPr>
    </w:p>
    <w:p w14:paraId="4C3D1018" w14:textId="77777777" w:rsidR="00E05A64" w:rsidRDefault="00E05A64">
      <w:pPr>
        <w:pStyle w:val="BodyText"/>
        <w:spacing w:before="1"/>
        <w:rPr>
          <w:sz w:val="18"/>
        </w:rPr>
      </w:pPr>
    </w:p>
    <w:p w14:paraId="5D9F3A2A" w14:textId="77777777" w:rsidR="00E05A64" w:rsidRDefault="00453ADA">
      <w:pPr>
        <w:pStyle w:val="ListParagraph"/>
        <w:numPr>
          <w:ilvl w:val="2"/>
          <w:numId w:val="11"/>
        </w:numPr>
        <w:tabs>
          <w:tab w:val="left" w:pos="878"/>
          <w:tab w:val="left" w:pos="879"/>
        </w:tabs>
        <w:spacing w:before="1"/>
        <w:ind w:right="466"/>
        <w:rPr>
          <w:sz w:val="20"/>
        </w:rPr>
      </w:pPr>
      <w:r>
        <w:rPr>
          <w:sz w:val="20"/>
        </w:rPr>
        <w:t>In addition to local level policy, in considering the proximity of key facilities and amenities with regards to walking distances, the national transport statistics are set out within t</w:t>
      </w:r>
      <w:r>
        <w:rPr>
          <w:sz w:val="20"/>
        </w:rPr>
        <w:t>he Department for Transport (DfT) ‘National Travel Survey: 2019 (NTS) Report’. The NTS 2019 report, indicates that 24% of all journeys are under one mile, that 80% of journeys under one mile are made on foot, and that the average walking trip length is 17</w:t>
      </w:r>
      <w:r>
        <w:rPr>
          <w:spacing w:val="2"/>
          <w:sz w:val="20"/>
        </w:rPr>
        <w:t xml:space="preserve"> </w:t>
      </w:r>
      <w:r>
        <w:rPr>
          <w:sz w:val="20"/>
        </w:rPr>
        <w:t>minutes.</w:t>
      </w:r>
    </w:p>
    <w:p w14:paraId="4087481B" w14:textId="77777777" w:rsidR="00E05A64" w:rsidRDefault="00E05A64">
      <w:pPr>
        <w:pStyle w:val="BodyText"/>
        <w:spacing w:before="9"/>
      </w:pPr>
    </w:p>
    <w:p w14:paraId="20E60E66" w14:textId="77777777" w:rsidR="00E05A64" w:rsidRDefault="00453ADA">
      <w:pPr>
        <w:pStyle w:val="ListParagraph"/>
        <w:numPr>
          <w:ilvl w:val="2"/>
          <w:numId w:val="11"/>
        </w:numPr>
        <w:tabs>
          <w:tab w:val="left" w:pos="878"/>
          <w:tab w:val="left" w:pos="879"/>
        </w:tabs>
        <w:ind w:right="888"/>
        <w:rPr>
          <w:sz w:val="20"/>
        </w:rPr>
      </w:pPr>
      <w:r>
        <w:rPr>
          <w:sz w:val="20"/>
        </w:rPr>
        <w:t>Manual for Streets (MfS) 2007 provides guidance on this issue, at Paragraph 4.4.1, which states</w:t>
      </w:r>
      <w:r>
        <w:rPr>
          <w:spacing w:val="-1"/>
          <w:sz w:val="20"/>
        </w:rPr>
        <w:t xml:space="preserve"> </w:t>
      </w:r>
      <w:r>
        <w:rPr>
          <w:sz w:val="20"/>
        </w:rPr>
        <w:t>that:</w:t>
      </w:r>
    </w:p>
    <w:p w14:paraId="34C329AF" w14:textId="77777777" w:rsidR="00E05A64" w:rsidRDefault="00E05A64">
      <w:pPr>
        <w:pStyle w:val="BodyText"/>
        <w:spacing w:before="11"/>
      </w:pPr>
    </w:p>
    <w:p w14:paraId="3E22F51E" w14:textId="77777777" w:rsidR="00E05A64" w:rsidRDefault="00453ADA">
      <w:pPr>
        <w:ind w:left="878" w:right="554"/>
        <w:rPr>
          <w:sz w:val="20"/>
        </w:rPr>
      </w:pPr>
      <w:r>
        <w:rPr>
          <w:sz w:val="20"/>
        </w:rPr>
        <w:t>“</w:t>
      </w:r>
      <w:r>
        <w:rPr>
          <w:i/>
          <w:sz w:val="20"/>
        </w:rPr>
        <w:t>Walkable neighbourhoods are typically characterised by having a range of facilities within 10 minutes [up to about 800m] walking distance of r</w:t>
      </w:r>
      <w:r>
        <w:rPr>
          <w:i/>
          <w:sz w:val="20"/>
        </w:rPr>
        <w:t>esidential areas which residents may access comfortably on foot. However, this is not an upper limit and walking offers the greatest potential to replace short car trips, particularly those under 2km.</w:t>
      </w:r>
      <w:r>
        <w:rPr>
          <w:sz w:val="20"/>
        </w:rPr>
        <w:t>”</w:t>
      </w:r>
    </w:p>
    <w:p w14:paraId="5E2251DE" w14:textId="77777777" w:rsidR="00E05A64" w:rsidRDefault="00E05A64">
      <w:pPr>
        <w:pStyle w:val="BodyText"/>
        <w:spacing w:before="10"/>
      </w:pPr>
    </w:p>
    <w:p w14:paraId="65ABA6E9" w14:textId="77777777" w:rsidR="00E05A64" w:rsidRDefault="00453ADA">
      <w:pPr>
        <w:pStyle w:val="ListParagraph"/>
        <w:numPr>
          <w:ilvl w:val="2"/>
          <w:numId w:val="11"/>
        </w:numPr>
        <w:tabs>
          <w:tab w:val="left" w:pos="878"/>
          <w:tab w:val="left" w:pos="879"/>
        </w:tabs>
        <w:ind w:right="610"/>
        <w:rPr>
          <w:sz w:val="20"/>
        </w:rPr>
      </w:pPr>
      <w:r>
        <w:rPr>
          <w:sz w:val="20"/>
        </w:rPr>
        <w:t>Whilst MfS suggests that the greatest potential to re</w:t>
      </w:r>
      <w:r>
        <w:rPr>
          <w:sz w:val="20"/>
        </w:rPr>
        <w:t>place short car trips is for those under 2km, this is not a maximum distance to which pedestrians are willing to walk. The NTS (at Table NTS0308a) also identifies that 26% of walking trips are over 1 mile (1.6km) and 4% (c. 1 in 20) over 2 miles (3.2km) in</w:t>
      </w:r>
      <w:r>
        <w:rPr>
          <w:spacing w:val="-1"/>
          <w:sz w:val="20"/>
        </w:rPr>
        <w:t xml:space="preserve"> </w:t>
      </w:r>
      <w:r>
        <w:rPr>
          <w:sz w:val="20"/>
        </w:rPr>
        <w:t>length.</w:t>
      </w:r>
    </w:p>
    <w:p w14:paraId="052F1CC1" w14:textId="77777777" w:rsidR="00E05A64" w:rsidRDefault="00E05A64">
      <w:pPr>
        <w:pStyle w:val="BodyText"/>
        <w:spacing w:before="9"/>
      </w:pPr>
    </w:p>
    <w:p w14:paraId="7B6EBEFF" w14:textId="77777777" w:rsidR="00E05A64" w:rsidRDefault="00453ADA">
      <w:pPr>
        <w:pStyle w:val="ListParagraph"/>
        <w:numPr>
          <w:ilvl w:val="2"/>
          <w:numId w:val="11"/>
        </w:numPr>
        <w:tabs>
          <w:tab w:val="left" w:pos="878"/>
          <w:tab w:val="left" w:pos="879"/>
        </w:tabs>
        <w:ind w:right="607"/>
        <w:rPr>
          <w:sz w:val="20"/>
        </w:rPr>
      </w:pPr>
      <w:r>
        <w:rPr>
          <w:sz w:val="20"/>
        </w:rPr>
        <w:t>With regards to cycling, the NTS identifies that the average journey time by bicycle is 23 minutes, which is equivalent to 4 miles (6.4km). Furthermore, Table NTS0308a identifies</w:t>
      </w:r>
      <w:r>
        <w:rPr>
          <w:spacing w:val="-26"/>
          <w:sz w:val="20"/>
        </w:rPr>
        <w:t xml:space="preserve"> </w:t>
      </w:r>
      <w:r>
        <w:rPr>
          <w:sz w:val="20"/>
        </w:rPr>
        <w:t>that 85% of all cycle trips are over 1 mile (1.6km) and 54% of trip</w:t>
      </w:r>
      <w:r>
        <w:rPr>
          <w:sz w:val="20"/>
        </w:rPr>
        <w:t>s are over 2 miles</w:t>
      </w:r>
      <w:r>
        <w:rPr>
          <w:spacing w:val="-13"/>
          <w:sz w:val="20"/>
        </w:rPr>
        <w:t xml:space="preserve"> </w:t>
      </w:r>
      <w:r>
        <w:rPr>
          <w:sz w:val="20"/>
        </w:rPr>
        <w:t>(3.2km).</w:t>
      </w:r>
    </w:p>
    <w:p w14:paraId="62A24741" w14:textId="77777777" w:rsidR="00E05A64" w:rsidRDefault="00E05A64">
      <w:pPr>
        <w:pStyle w:val="BodyText"/>
        <w:rPr>
          <w:sz w:val="21"/>
        </w:rPr>
      </w:pPr>
    </w:p>
    <w:p w14:paraId="069463F4" w14:textId="77777777" w:rsidR="00E05A64" w:rsidRDefault="00453ADA">
      <w:pPr>
        <w:pStyle w:val="ListParagraph"/>
        <w:numPr>
          <w:ilvl w:val="2"/>
          <w:numId w:val="11"/>
        </w:numPr>
        <w:tabs>
          <w:tab w:val="left" w:pos="879"/>
        </w:tabs>
        <w:ind w:right="1002"/>
        <w:rPr>
          <w:color w:val="181818"/>
          <w:sz w:val="20"/>
        </w:rPr>
      </w:pPr>
      <w:r>
        <w:rPr>
          <w:color w:val="181818"/>
          <w:sz w:val="20"/>
        </w:rPr>
        <w:t>Together, these statistics demonstrate that 81% of all trips under 1 mile (1.6km) are by walking and cycling, and indeed, over half (60%) of all trips under 2 miles (3.2km) are by walking and</w:t>
      </w:r>
      <w:r>
        <w:rPr>
          <w:color w:val="181818"/>
          <w:spacing w:val="-3"/>
          <w:sz w:val="20"/>
        </w:rPr>
        <w:t xml:space="preserve"> </w:t>
      </w:r>
      <w:r>
        <w:rPr>
          <w:color w:val="181818"/>
          <w:sz w:val="20"/>
        </w:rPr>
        <w:t>cycling.</w:t>
      </w:r>
    </w:p>
    <w:p w14:paraId="05CB4B3B" w14:textId="77777777" w:rsidR="00E05A64" w:rsidRDefault="00E05A64">
      <w:pPr>
        <w:pStyle w:val="BodyText"/>
        <w:spacing w:before="9"/>
      </w:pPr>
    </w:p>
    <w:p w14:paraId="6311C3C3" w14:textId="77777777" w:rsidR="00E05A64" w:rsidRDefault="00453ADA">
      <w:pPr>
        <w:pStyle w:val="ListParagraph"/>
        <w:numPr>
          <w:ilvl w:val="2"/>
          <w:numId w:val="11"/>
        </w:numPr>
        <w:tabs>
          <w:tab w:val="left" w:pos="879"/>
        </w:tabs>
        <w:ind w:right="651"/>
        <w:rPr>
          <w:sz w:val="20"/>
        </w:rPr>
      </w:pPr>
      <w:r>
        <w:rPr>
          <w:sz w:val="20"/>
        </w:rPr>
        <w:t xml:space="preserve">These statistics therefore indicate that trips to the </w:t>
      </w:r>
      <w:r>
        <w:rPr>
          <w:sz w:val="20"/>
        </w:rPr>
        <w:t>majority of the facilities and services in</w:t>
      </w:r>
      <w:r>
        <w:rPr>
          <w:spacing w:val="-29"/>
          <w:sz w:val="20"/>
        </w:rPr>
        <w:t xml:space="preserve"> </w:t>
      </w:r>
      <w:r>
        <w:rPr>
          <w:sz w:val="20"/>
        </w:rPr>
        <w:t xml:space="preserve">the site surroundings are within a </w:t>
      </w:r>
      <w:proofErr w:type="gramStart"/>
      <w:r>
        <w:rPr>
          <w:sz w:val="20"/>
        </w:rPr>
        <w:t>2 mile</w:t>
      </w:r>
      <w:proofErr w:type="gramEnd"/>
      <w:r>
        <w:rPr>
          <w:sz w:val="20"/>
        </w:rPr>
        <w:t xml:space="preserve"> walking or cycling distance from the site and could therefore reasonably be expected to be undertaken on foot or by cycle by the majority of people, except where car use i</w:t>
      </w:r>
      <w:r>
        <w:rPr>
          <w:sz w:val="20"/>
        </w:rPr>
        <w:t>s an obvious prerequisite or indeed the reason for the</w:t>
      </w:r>
      <w:r>
        <w:rPr>
          <w:spacing w:val="-20"/>
          <w:sz w:val="20"/>
        </w:rPr>
        <w:t xml:space="preserve"> </w:t>
      </w:r>
      <w:r>
        <w:rPr>
          <w:sz w:val="20"/>
        </w:rPr>
        <w:t>trip.</w:t>
      </w:r>
    </w:p>
    <w:p w14:paraId="3B900BEC" w14:textId="77777777" w:rsidR="00E05A64" w:rsidRDefault="00E05A64">
      <w:pPr>
        <w:pStyle w:val="BodyText"/>
        <w:rPr>
          <w:sz w:val="21"/>
        </w:rPr>
      </w:pPr>
    </w:p>
    <w:p w14:paraId="20262EC8" w14:textId="77777777" w:rsidR="00E05A64" w:rsidRDefault="00453ADA">
      <w:pPr>
        <w:pStyle w:val="ListParagraph"/>
        <w:numPr>
          <w:ilvl w:val="2"/>
          <w:numId w:val="11"/>
        </w:numPr>
        <w:tabs>
          <w:tab w:val="left" w:pos="879"/>
        </w:tabs>
        <w:spacing w:before="1"/>
        <w:ind w:hanging="721"/>
        <w:rPr>
          <w:sz w:val="20"/>
        </w:rPr>
      </w:pPr>
      <w:r>
        <w:rPr>
          <w:sz w:val="20"/>
        </w:rPr>
        <w:t>As noted within the Officers Report to Committee (Para</w:t>
      </w:r>
      <w:r>
        <w:rPr>
          <w:spacing w:val="-3"/>
          <w:sz w:val="20"/>
        </w:rPr>
        <w:t xml:space="preserve"> </w:t>
      </w:r>
      <w:r>
        <w:rPr>
          <w:sz w:val="20"/>
        </w:rPr>
        <w:t>5.52):</w:t>
      </w:r>
    </w:p>
    <w:p w14:paraId="73DD8485" w14:textId="77777777" w:rsidR="00E05A64" w:rsidRDefault="00E05A64">
      <w:pPr>
        <w:pStyle w:val="BodyText"/>
        <w:spacing w:before="7"/>
      </w:pPr>
    </w:p>
    <w:p w14:paraId="1431E8AA" w14:textId="77777777" w:rsidR="00E05A64" w:rsidRDefault="00453ADA">
      <w:pPr>
        <w:spacing w:before="1"/>
        <w:ind w:left="878" w:right="684"/>
        <w:rPr>
          <w:sz w:val="20"/>
        </w:rPr>
      </w:pPr>
      <w:r>
        <w:rPr>
          <w:sz w:val="20"/>
        </w:rPr>
        <w:t>“</w:t>
      </w:r>
      <w:r>
        <w:rPr>
          <w:i/>
          <w:sz w:val="20"/>
        </w:rPr>
        <w:t>The recent Land South of Gloucester Road appeal decision is a material consideration in determining this application, the Inspectors view on PSP11 in that case is set out in paragraphs 28 and 29 of the decision</w:t>
      </w:r>
      <w:r>
        <w:rPr>
          <w:sz w:val="20"/>
        </w:rPr>
        <w:t>.”</w:t>
      </w:r>
    </w:p>
    <w:p w14:paraId="59B78F75" w14:textId="77777777" w:rsidR="00E05A64" w:rsidRDefault="00E05A64">
      <w:pPr>
        <w:pStyle w:val="BodyText"/>
        <w:spacing w:before="11"/>
      </w:pPr>
    </w:p>
    <w:p w14:paraId="72076334" w14:textId="77777777" w:rsidR="00E05A64" w:rsidRDefault="00453ADA">
      <w:pPr>
        <w:pStyle w:val="ListParagraph"/>
        <w:numPr>
          <w:ilvl w:val="2"/>
          <w:numId w:val="11"/>
        </w:numPr>
        <w:tabs>
          <w:tab w:val="left" w:pos="879"/>
        </w:tabs>
        <w:ind w:right="842"/>
        <w:rPr>
          <w:sz w:val="20"/>
        </w:rPr>
      </w:pPr>
      <w:r>
        <w:rPr>
          <w:sz w:val="20"/>
        </w:rPr>
        <w:t>The Appeal Decision noted by SGC is that w</w:t>
      </w:r>
      <w:r>
        <w:rPr>
          <w:sz w:val="20"/>
        </w:rPr>
        <w:t>ith reference APP/P0119/W/17/3189592. The Officers Report continues at Paras 5.53 by stating</w:t>
      </w:r>
      <w:r>
        <w:rPr>
          <w:spacing w:val="4"/>
          <w:sz w:val="20"/>
        </w:rPr>
        <w:t xml:space="preserve"> </w:t>
      </w:r>
      <w:r>
        <w:rPr>
          <w:sz w:val="20"/>
        </w:rPr>
        <w:t>that:</w:t>
      </w:r>
    </w:p>
    <w:p w14:paraId="2075AAB8" w14:textId="77777777" w:rsidR="00E05A64" w:rsidRDefault="00E05A64">
      <w:pPr>
        <w:pStyle w:val="BodyText"/>
        <w:spacing w:before="8"/>
      </w:pPr>
    </w:p>
    <w:p w14:paraId="5D230CD0" w14:textId="77777777" w:rsidR="00E05A64" w:rsidRDefault="00453ADA">
      <w:pPr>
        <w:ind w:left="878" w:right="476"/>
        <w:rPr>
          <w:sz w:val="20"/>
        </w:rPr>
      </w:pPr>
      <w:r>
        <w:rPr>
          <w:sz w:val="20"/>
        </w:rPr>
        <w:t>“</w:t>
      </w:r>
      <w:r>
        <w:rPr>
          <w:i/>
          <w:sz w:val="20"/>
        </w:rPr>
        <w:t xml:space="preserve">When assessing the current </w:t>
      </w:r>
      <w:proofErr w:type="gramStart"/>
      <w:r>
        <w:rPr>
          <w:i/>
          <w:sz w:val="20"/>
        </w:rPr>
        <w:t>application</w:t>
      </w:r>
      <w:proofErr w:type="gramEnd"/>
      <w:r>
        <w:rPr>
          <w:i/>
          <w:sz w:val="20"/>
        </w:rPr>
        <w:t xml:space="preserve"> it is noted that the walking distances from the two sites to local facilities are broadly similar. The development p</w:t>
      </w:r>
      <w:r>
        <w:rPr>
          <w:i/>
          <w:sz w:val="20"/>
        </w:rPr>
        <w:t>roposal at Land West of Park Farm includes land for a Primary School and up to 700m2 for retail and community hub, which will also provide opportunities to walk and cycle to on site facilities.</w:t>
      </w:r>
      <w:r>
        <w:rPr>
          <w:sz w:val="20"/>
        </w:rPr>
        <w:t>”</w:t>
      </w:r>
    </w:p>
    <w:p w14:paraId="24AF7BB4" w14:textId="77777777" w:rsidR="00E05A64" w:rsidRDefault="00E05A64">
      <w:pPr>
        <w:pStyle w:val="BodyText"/>
        <w:spacing w:before="1"/>
        <w:rPr>
          <w:sz w:val="21"/>
        </w:rPr>
      </w:pPr>
    </w:p>
    <w:p w14:paraId="7B2970B1" w14:textId="77777777" w:rsidR="00E05A64" w:rsidRDefault="00453ADA">
      <w:pPr>
        <w:pStyle w:val="ListParagraph"/>
        <w:numPr>
          <w:ilvl w:val="2"/>
          <w:numId w:val="11"/>
        </w:numPr>
        <w:tabs>
          <w:tab w:val="left" w:pos="879"/>
        </w:tabs>
        <w:ind w:hanging="721"/>
        <w:rPr>
          <w:sz w:val="20"/>
        </w:rPr>
      </w:pPr>
      <w:r>
        <w:rPr>
          <w:sz w:val="20"/>
        </w:rPr>
        <w:t>Further, the Officers Report concludes at Paras 5.56 and 5.5</w:t>
      </w:r>
      <w:r>
        <w:rPr>
          <w:sz w:val="20"/>
        </w:rPr>
        <w:t>7</w:t>
      </w:r>
      <w:r>
        <w:rPr>
          <w:spacing w:val="-1"/>
          <w:sz w:val="20"/>
        </w:rPr>
        <w:t xml:space="preserve"> </w:t>
      </w:r>
      <w:r>
        <w:rPr>
          <w:sz w:val="20"/>
        </w:rPr>
        <w:t>that:</w:t>
      </w:r>
    </w:p>
    <w:p w14:paraId="7FD5415D" w14:textId="77777777" w:rsidR="00E05A64" w:rsidRDefault="00E05A64">
      <w:pPr>
        <w:pStyle w:val="BodyText"/>
        <w:spacing w:before="8"/>
      </w:pPr>
    </w:p>
    <w:p w14:paraId="333991C9" w14:textId="77777777" w:rsidR="00E05A64" w:rsidRDefault="00453ADA">
      <w:pPr>
        <w:ind w:left="878" w:right="482"/>
        <w:rPr>
          <w:i/>
          <w:sz w:val="20"/>
        </w:rPr>
      </w:pPr>
      <w:r>
        <w:rPr>
          <w:sz w:val="20"/>
        </w:rPr>
        <w:t>“</w:t>
      </w:r>
      <w:r>
        <w:rPr>
          <w:i/>
          <w:sz w:val="20"/>
        </w:rPr>
        <w:t>Policy CS33 of the Core Strategy requires development in North Thornbury to address the need for improved sustainable transport links to the Town Centre via Park Road. These transport links have been secured in association with the Park Farm deve</w:t>
      </w:r>
      <w:r>
        <w:rPr>
          <w:i/>
          <w:sz w:val="20"/>
        </w:rPr>
        <w:t>lopment in the form of a bus, walking and cycling only link incorporated into any future planning application on the Council owned land currently occupied by the Alexandra Way Residential Care Home or an upgrade of the existing public right of way route to</w:t>
      </w:r>
      <w:r>
        <w:rPr>
          <w:i/>
          <w:sz w:val="20"/>
        </w:rPr>
        <w:t xml:space="preserve"> Victoria Close to a walking and cycling link.</w:t>
      </w:r>
    </w:p>
    <w:p w14:paraId="429A8F61" w14:textId="77777777" w:rsidR="00E05A64" w:rsidRDefault="00E05A64">
      <w:pPr>
        <w:rPr>
          <w:sz w:val="20"/>
        </w:rPr>
        <w:sectPr w:rsidR="00E05A64">
          <w:pgSz w:w="11910" w:h="16840"/>
          <w:pgMar w:top="1760" w:right="960" w:bottom="780" w:left="1260" w:header="911" w:footer="584" w:gutter="0"/>
          <w:cols w:space="720"/>
        </w:sectPr>
      </w:pPr>
    </w:p>
    <w:p w14:paraId="3E7B6164" w14:textId="77777777" w:rsidR="00E05A64" w:rsidRDefault="00E05A64">
      <w:pPr>
        <w:pStyle w:val="BodyText"/>
        <w:rPr>
          <w:i/>
        </w:rPr>
      </w:pPr>
    </w:p>
    <w:p w14:paraId="1E541B69" w14:textId="77777777" w:rsidR="00E05A64" w:rsidRDefault="00E05A64">
      <w:pPr>
        <w:pStyle w:val="BodyText"/>
        <w:spacing w:before="1"/>
        <w:rPr>
          <w:i/>
          <w:sz w:val="18"/>
        </w:rPr>
      </w:pPr>
    </w:p>
    <w:p w14:paraId="1BAC5C12" w14:textId="77777777" w:rsidR="00E05A64" w:rsidRDefault="00453ADA">
      <w:pPr>
        <w:spacing w:before="1"/>
        <w:ind w:left="878" w:right="684"/>
        <w:rPr>
          <w:sz w:val="20"/>
        </w:rPr>
      </w:pPr>
      <w:r>
        <w:rPr>
          <w:i/>
          <w:sz w:val="20"/>
        </w:rPr>
        <w:t xml:space="preserve">It is considered that the proposal is complaint in terms of policy PSP11, particularly taking </w:t>
      </w:r>
      <w:r>
        <w:rPr>
          <w:i/>
          <w:sz w:val="20"/>
        </w:rPr>
        <w:t>account of the similarity with the distances from the development at Park Farm to local facilities.</w:t>
      </w:r>
      <w:r>
        <w:rPr>
          <w:sz w:val="20"/>
        </w:rPr>
        <w:t>”</w:t>
      </w:r>
    </w:p>
    <w:p w14:paraId="3E54D89C" w14:textId="77777777" w:rsidR="00E05A64" w:rsidRDefault="00E05A64">
      <w:pPr>
        <w:pStyle w:val="BodyText"/>
        <w:spacing w:before="9"/>
      </w:pPr>
    </w:p>
    <w:p w14:paraId="5806A9BE" w14:textId="77777777" w:rsidR="00E05A64" w:rsidRDefault="00453ADA">
      <w:pPr>
        <w:ind w:left="878"/>
        <w:rPr>
          <w:b/>
          <w:sz w:val="24"/>
        </w:rPr>
      </w:pPr>
      <w:r>
        <w:rPr>
          <w:b/>
          <w:sz w:val="24"/>
        </w:rPr>
        <w:t>Micromobility</w:t>
      </w:r>
    </w:p>
    <w:p w14:paraId="12AACC65" w14:textId="77777777" w:rsidR="00E05A64" w:rsidRDefault="00E05A64">
      <w:pPr>
        <w:pStyle w:val="BodyText"/>
        <w:spacing w:before="9"/>
        <w:rPr>
          <w:b/>
        </w:rPr>
      </w:pPr>
    </w:p>
    <w:p w14:paraId="3D700786" w14:textId="77777777" w:rsidR="00E05A64" w:rsidRDefault="00453ADA">
      <w:pPr>
        <w:pStyle w:val="ListParagraph"/>
        <w:numPr>
          <w:ilvl w:val="2"/>
          <w:numId w:val="11"/>
        </w:numPr>
        <w:tabs>
          <w:tab w:val="left" w:pos="879"/>
        </w:tabs>
        <w:ind w:right="482"/>
        <w:rPr>
          <w:sz w:val="20"/>
        </w:rPr>
      </w:pPr>
      <w:r>
        <w:rPr>
          <w:sz w:val="20"/>
        </w:rPr>
        <w:t>It is also important to note that, as an emerging micromobility mode, e-bikes have shown considerable growth globally and in the UK. E-bike</w:t>
      </w:r>
      <w:r>
        <w:rPr>
          <w:sz w:val="20"/>
        </w:rPr>
        <w:t>s offer a longer range and increased distance travelled by bike, whilst also encouraging new users and less mobile people to cycle. In 18 European studies (including grey literature) (Cairns et al., 2017) it was found that depending on the study, the avera</w:t>
      </w:r>
      <w:r>
        <w:rPr>
          <w:sz w:val="20"/>
        </w:rPr>
        <w:t>ge weekly mileage by e-bike ranged from 15km to &gt;70km, and the average commute trip length ranged from 9.8 to 17km. UK e-bike retailer Halfords also recorded that Electric bike sales are on the rise (around 50,000 – 60,000 are sold each year in the UK comp</w:t>
      </w:r>
      <w:r>
        <w:rPr>
          <w:sz w:val="20"/>
        </w:rPr>
        <w:t>ared to overall UK bike sales of 3 million) Therefore, increased uptake of e-bikes will provide an alternative sustainable travel option (promoted through the Travel Plan) to desired destinations such as the significant employment opportunities in the Nort</w:t>
      </w:r>
      <w:r>
        <w:rPr>
          <w:sz w:val="20"/>
        </w:rPr>
        <w:t>h Fringe of Bristol.</w:t>
      </w:r>
    </w:p>
    <w:p w14:paraId="0DDD6870" w14:textId="77777777" w:rsidR="00E05A64" w:rsidRDefault="00E05A64">
      <w:pPr>
        <w:pStyle w:val="BodyText"/>
        <w:rPr>
          <w:sz w:val="21"/>
        </w:rPr>
      </w:pPr>
    </w:p>
    <w:p w14:paraId="01FC527B" w14:textId="77777777" w:rsidR="00E05A64" w:rsidRDefault="00453ADA">
      <w:pPr>
        <w:ind w:left="878"/>
        <w:rPr>
          <w:b/>
          <w:sz w:val="24"/>
        </w:rPr>
      </w:pPr>
      <w:r>
        <w:rPr>
          <w:b/>
          <w:sz w:val="24"/>
        </w:rPr>
        <w:t>Quality of Walking Routes</w:t>
      </w:r>
    </w:p>
    <w:p w14:paraId="47F4D83A" w14:textId="77777777" w:rsidR="00E05A64" w:rsidRDefault="00E05A64">
      <w:pPr>
        <w:pStyle w:val="BodyText"/>
        <w:spacing w:before="9"/>
        <w:rPr>
          <w:b/>
        </w:rPr>
      </w:pPr>
    </w:p>
    <w:p w14:paraId="171814F9" w14:textId="77777777" w:rsidR="00E05A64" w:rsidRDefault="00453ADA">
      <w:pPr>
        <w:pStyle w:val="ListParagraph"/>
        <w:numPr>
          <w:ilvl w:val="2"/>
          <w:numId w:val="11"/>
        </w:numPr>
        <w:tabs>
          <w:tab w:val="left" w:pos="879"/>
        </w:tabs>
        <w:ind w:hanging="721"/>
        <w:rPr>
          <w:color w:val="181818"/>
          <w:sz w:val="20"/>
        </w:rPr>
      </w:pPr>
      <w:r>
        <w:rPr>
          <w:color w:val="181818"/>
          <w:sz w:val="20"/>
        </w:rPr>
        <w:t>PSP11 item 3 states that development will be acceptable where there</w:t>
      </w:r>
      <w:r>
        <w:rPr>
          <w:color w:val="181818"/>
          <w:spacing w:val="-3"/>
          <w:sz w:val="20"/>
        </w:rPr>
        <w:t xml:space="preserve"> </w:t>
      </w:r>
      <w:r>
        <w:rPr>
          <w:color w:val="181818"/>
          <w:sz w:val="20"/>
        </w:rPr>
        <w:t>are:</w:t>
      </w:r>
    </w:p>
    <w:p w14:paraId="11E94E28" w14:textId="77777777" w:rsidR="00E05A64" w:rsidRDefault="00E05A64">
      <w:pPr>
        <w:pStyle w:val="BodyText"/>
        <w:spacing w:before="11"/>
      </w:pPr>
    </w:p>
    <w:p w14:paraId="3E6802C3" w14:textId="77777777" w:rsidR="00E05A64" w:rsidRDefault="00453ADA">
      <w:pPr>
        <w:ind w:left="878" w:right="482"/>
        <w:rPr>
          <w:sz w:val="20"/>
        </w:rPr>
      </w:pPr>
      <w:r>
        <w:rPr>
          <w:color w:val="181818"/>
          <w:sz w:val="20"/>
        </w:rPr>
        <w:t>“</w:t>
      </w:r>
      <w:proofErr w:type="gramStart"/>
      <w:r>
        <w:rPr>
          <w:i/>
          <w:color w:val="181818"/>
          <w:sz w:val="20"/>
        </w:rPr>
        <w:t>safe</w:t>
      </w:r>
      <w:proofErr w:type="gramEnd"/>
      <w:r>
        <w:rPr>
          <w:i/>
          <w:color w:val="181818"/>
          <w:sz w:val="20"/>
        </w:rPr>
        <w:t>, useable walking and, or cycling routes, that are an appropriate distance to key services and facilities</w:t>
      </w:r>
      <w:r>
        <w:rPr>
          <w:color w:val="181818"/>
          <w:sz w:val="20"/>
        </w:rPr>
        <w:t xml:space="preserve">”. The Policy sub-text </w:t>
      </w:r>
      <w:r>
        <w:rPr>
          <w:color w:val="181818"/>
          <w:sz w:val="20"/>
        </w:rPr>
        <w:t>confirms that distances above the levels set out in the table will be considered appropriate where they are “</w:t>
      </w:r>
      <w:r>
        <w:rPr>
          <w:i/>
          <w:color w:val="181818"/>
          <w:sz w:val="20"/>
        </w:rPr>
        <w:t>high quality, safe routes or dedicated walking and cycling routes</w:t>
      </w:r>
      <w:r>
        <w:rPr>
          <w:color w:val="181818"/>
          <w:sz w:val="20"/>
        </w:rPr>
        <w:t>”.</w:t>
      </w:r>
    </w:p>
    <w:p w14:paraId="373ECF74" w14:textId="77777777" w:rsidR="00E05A64" w:rsidRDefault="00E05A64">
      <w:pPr>
        <w:pStyle w:val="BodyText"/>
        <w:spacing w:before="9"/>
      </w:pPr>
    </w:p>
    <w:p w14:paraId="7FA95C18" w14:textId="77777777" w:rsidR="00E05A64" w:rsidRDefault="00453ADA">
      <w:pPr>
        <w:pStyle w:val="ListParagraph"/>
        <w:numPr>
          <w:ilvl w:val="2"/>
          <w:numId w:val="11"/>
        </w:numPr>
        <w:tabs>
          <w:tab w:val="left" w:pos="879"/>
        </w:tabs>
        <w:ind w:right="670"/>
        <w:rPr>
          <w:color w:val="181818"/>
          <w:sz w:val="20"/>
        </w:rPr>
      </w:pPr>
      <w:r>
        <w:rPr>
          <w:color w:val="181818"/>
          <w:sz w:val="20"/>
        </w:rPr>
        <w:t xml:space="preserve">The site is located on the edge of the existing </w:t>
      </w:r>
      <w:proofErr w:type="gramStart"/>
      <w:r>
        <w:rPr>
          <w:color w:val="181818"/>
          <w:sz w:val="20"/>
        </w:rPr>
        <w:t>built-area</w:t>
      </w:r>
      <w:proofErr w:type="gramEnd"/>
      <w:r>
        <w:rPr>
          <w:color w:val="181818"/>
          <w:sz w:val="20"/>
        </w:rPr>
        <w:t xml:space="preserve"> of Thornbury, such </w:t>
      </w:r>
      <w:r>
        <w:rPr>
          <w:color w:val="181818"/>
          <w:sz w:val="20"/>
        </w:rPr>
        <w:t xml:space="preserve">that there is little existing provision for pedestrians and cyclists. Oldbury Lane has no dedicated pedestrian or cycle facilities; however, footways are provided along Butt Lane, throughout </w:t>
      </w:r>
      <w:r>
        <w:rPr>
          <w:color w:val="181818"/>
          <w:spacing w:val="2"/>
          <w:sz w:val="20"/>
        </w:rPr>
        <w:t xml:space="preserve">the </w:t>
      </w:r>
      <w:r>
        <w:rPr>
          <w:color w:val="181818"/>
          <w:sz w:val="20"/>
        </w:rPr>
        <w:t>existing residential areas of Thornbury and as part of the adjacent Park Farm</w:t>
      </w:r>
      <w:r>
        <w:rPr>
          <w:color w:val="181818"/>
          <w:spacing w:val="-10"/>
          <w:sz w:val="20"/>
        </w:rPr>
        <w:t xml:space="preserve"> </w:t>
      </w:r>
      <w:r>
        <w:rPr>
          <w:color w:val="181818"/>
          <w:sz w:val="20"/>
        </w:rPr>
        <w:t>site.</w:t>
      </w:r>
    </w:p>
    <w:p w14:paraId="1F3F0573" w14:textId="77777777" w:rsidR="00E05A64" w:rsidRDefault="00E05A64">
      <w:pPr>
        <w:pStyle w:val="BodyText"/>
        <w:spacing w:before="1"/>
        <w:rPr>
          <w:sz w:val="21"/>
        </w:rPr>
      </w:pPr>
    </w:p>
    <w:p w14:paraId="4FC0C2A6" w14:textId="77777777" w:rsidR="00E05A64" w:rsidRDefault="00453ADA">
      <w:pPr>
        <w:pStyle w:val="ListParagraph"/>
        <w:numPr>
          <w:ilvl w:val="2"/>
          <w:numId w:val="11"/>
        </w:numPr>
        <w:tabs>
          <w:tab w:val="left" w:pos="879"/>
        </w:tabs>
        <w:ind w:right="505"/>
        <w:rPr>
          <w:color w:val="181818"/>
          <w:sz w:val="20"/>
        </w:rPr>
      </w:pPr>
      <w:r>
        <w:rPr>
          <w:color w:val="181818"/>
          <w:sz w:val="20"/>
        </w:rPr>
        <w:t>There are two Public Rights of Way (PRoW) through the site. OTH/13 crosses the site west to east and connects to the existing residential area in north Thornbury. OTH/18 c</w:t>
      </w:r>
      <w:r>
        <w:rPr>
          <w:color w:val="181818"/>
          <w:sz w:val="20"/>
        </w:rPr>
        <w:t>rosses the northeast corner of the site and runs north-south through the adjacent Park Farm development. The wider PRoW network connects OTH/18 to the Castle Secondary School via its playing fields. The PRoW runs through the school’s playing fields and bec</w:t>
      </w:r>
      <w:r>
        <w:rPr>
          <w:color w:val="181818"/>
          <w:sz w:val="20"/>
        </w:rPr>
        <w:t>omes a surfaced, lit footpath running between residential properties and the school, with a 1.5m width, with access onto Park Road. Along the footway on Park Road, pedestrians can access the Castle School.</w:t>
      </w:r>
    </w:p>
    <w:p w14:paraId="30F84B26" w14:textId="77777777" w:rsidR="00E05A64" w:rsidRDefault="00E05A64">
      <w:pPr>
        <w:pStyle w:val="BodyText"/>
        <w:spacing w:before="8"/>
      </w:pPr>
    </w:p>
    <w:p w14:paraId="4067B969" w14:textId="77777777" w:rsidR="00E05A64" w:rsidRDefault="00453ADA">
      <w:pPr>
        <w:pStyle w:val="ListParagraph"/>
        <w:numPr>
          <w:ilvl w:val="2"/>
          <w:numId w:val="11"/>
        </w:numPr>
        <w:tabs>
          <w:tab w:val="left" w:pos="879"/>
        </w:tabs>
        <w:ind w:right="695"/>
        <w:rPr>
          <w:color w:val="181818"/>
          <w:sz w:val="20"/>
        </w:rPr>
      </w:pPr>
      <w:r>
        <w:rPr>
          <w:color w:val="181818"/>
          <w:sz w:val="20"/>
        </w:rPr>
        <w:t>There is a wider network of footpaths throughout the existing residential area in north Thornbury. Three footpaths, shown on Figure 3.1, facilitate pedestrian movement from northwest Thornbury to the Town Centre. These are formal routes which are lit, of g</w:t>
      </w:r>
      <w:r>
        <w:rPr>
          <w:color w:val="181818"/>
          <w:sz w:val="20"/>
        </w:rPr>
        <w:t>enerous width at 1.5-2.0m wide, and are generally of good quality, with some localised unevenness. These footpaths are not adjacent to highway, running between residential streets or</w:t>
      </w:r>
      <w:r>
        <w:rPr>
          <w:color w:val="181818"/>
          <w:spacing w:val="-29"/>
          <w:sz w:val="20"/>
        </w:rPr>
        <w:t xml:space="preserve"> </w:t>
      </w:r>
      <w:r>
        <w:rPr>
          <w:color w:val="181818"/>
          <w:sz w:val="20"/>
        </w:rPr>
        <w:t>through wooded areas. Where the footpaths meet the carriageway, dropped k</w:t>
      </w:r>
      <w:r>
        <w:rPr>
          <w:color w:val="181818"/>
          <w:sz w:val="20"/>
        </w:rPr>
        <w:t>erbs are provided to facilitate</w:t>
      </w:r>
      <w:r>
        <w:rPr>
          <w:color w:val="181818"/>
          <w:spacing w:val="-2"/>
          <w:sz w:val="20"/>
        </w:rPr>
        <w:t xml:space="preserve"> </w:t>
      </w:r>
      <w:r>
        <w:rPr>
          <w:color w:val="181818"/>
          <w:sz w:val="20"/>
        </w:rPr>
        <w:t>crossing.</w:t>
      </w:r>
    </w:p>
    <w:p w14:paraId="6640CB5B" w14:textId="77777777" w:rsidR="00E05A64" w:rsidRDefault="00E05A64">
      <w:pPr>
        <w:pStyle w:val="BodyText"/>
        <w:rPr>
          <w:sz w:val="21"/>
        </w:rPr>
      </w:pPr>
    </w:p>
    <w:p w14:paraId="5EC65692" w14:textId="77777777" w:rsidR="00E05A64" w:rsidRDefault="00453ADA">
      <w:pPr>
        <w:pStyle w:val="ListParagraph"/>
        <w:numPr>
          <w:ilvl w:val="2"/>
          <w:numId w:val="11"/>
        </w:numPr>
        <w:tabs>
          <w:tab w:val="left" w:pos="879"/>
        </w:tabs>
        <w:ind w:right="532"/>
        <w:rPr>
          <w:color w:val="181818"/>
          <w:sz w:val="20"/>
        </w:rPr>
      </w:pPr>
      <w:proofErr w:type="gramStart"/>
      <w:r>
        <w:rPr>
          <w:color w:val="181818"/>
          <w:sz w:val="20"/>
        </w:rPr>
        <w:t>A number of</w:t>
      </w:r>
      <w:proofErr w:type="gramEnd"/>
      <w:r>
        <w:rPr>
          <w:color w:val="181818"/>
          <w:sz w:val="20"/>
        </w:rPr>
        <w:t xml:space="preserve"> predominantly informal pedestrian crossing points are provided along</w:t>
      </w:r>
      <w:r>
        <w:rPr>
          <w:color w:val="181818"/>
          <w:spacing w:val="-27"/>
          <w:sz w:val="20"/>
        </w:rPr>
        <w:t xml:space="preserve"> </w:t>
      </w:r>
      <w:r>
        <w:rPr>
          <w:color w:val="181818"/>
          <w:sz w:val="20"/>
        </w:rPr>
        <w:t xml:space="preserve">Gloucester Road between Butt Lane and town centre. A zebra crossing is also provided on Gloucester Road between the </w:t>
      </w:r>
      <w:proofErr w:type="gramStart"/>
      <w:r>
        <w:rPr>
          <w:color w:val="181818"/>
          <w:sz w:val="20"/>
        </w:rPr>
        <w:t>aforementioned f</w:t>
      </w:r>
      <w:r>
        <w:rPr>
          <w:color w:val="181818"/>
          <w:sz w:val="20"/>
        </w:rPr>
        <w:t>ootpath</w:t>
      </w:r>
      <w:proofErr w:type="gramEnd"/>
      <w:r>
        <w:rPr>
          <w:color w:val="181818"/>
          <w:sz w:val="20"/>
        </w:rPr>
        <w:t xml:space="preserve"> and Thornbury Hospital, health centre and pharmacy.</w:t>
      </w:r>
    </w:p>
    <w:p w14:paraId="79F40A2F" w14:textId="77777777" w:rsidR="00E05A64" w:rsidRDefault="00E05A64">
      <w:pPr>
        <w:pStyle w:val="BodyText"/>
        <w:spacing w:before="9"/>
      </w:pPr>
    </w:p>
    <w:p w14:paraId="2237A38A" w14:textId="77777777" w:rsidR="00E05A64" w:rsidRDefault="00453ADA">
      <w:pPr>
        <w:pStyle w:val="ListParagraph"/>
        <w:numPr>
          <w:ilvl w:val="2"/>
          <w:numId w:val="11"/>
        </w:numPr>
        <w:tabs>
          <w:tab w:val="left" w:pos="879"/>
        </w:tabs>
        <w:ind w:right="475"/>
        <w:rPr>
          <w:color w:val="181818"/>
          <w:sz w:val="20"/>
        </w:rPr>
      </w:pPr>
      <w:r>
        <w:rPr>
          <w:color w:val="181818"/>
          <w:sz w:val="20"/>
        </w:rPr>
        <w:t>Cyclists are generally required to travel on-carriageway in Thornbury. There are cycle</w:t>
      </w:r>
      <w:r>
        <w:rPr>
          <w:color w:val="181818"/>
          <w:spacing w:val="-26"/>
          <w:sz w:val="20"/>
        </w:rPr>
        <w:t xml:space="preserve"> </w:t>
      </w:r>
      <w:r>
        <w:rPr>
          <w:color w:val="181818"/>
          <w:sz w:val="20"/>
        </w:rPr>
        <w:t>symbols on the carriageway, in the vicinity of The Castle Secondary School and Manorbrook</w:t>
      </w:r>
      <w:r>
        <w:rPr>
          <w:color w:val="181818"/>
          <w:spacing w:val="-20"/>
          <w:sz w:val="20"/>
        </w:rPr>
        <w:t xml:space="preserve"> </w:t>
      </w:r>
      <w:r>
        <w:rPr>
          <w:color w:val="181818"/>
          <w:sz w:val="20"/>
        </w:rPr>
        <w:t>Primary</w:t>
      </w:r>
    </w:p>
    <w:p w14:paraId="4B899F5A" w14:textId="77777777" w:rsidR="00E05A64" w:rsidRDefault="00E05A64">
      <w:pPr>
        <w:rPr>
          <w:sz w:val="20"/>
        </w:rPr>
        <w:sectPr w:rsidR="00E05A64">
          <w:pgSz w:w="11910" w:h="16840"/>
          <w:pgMar w:top="1760" w:right="960" w:bottom="780" w:left="1260" w:header="911" w:footer="584" w:gutter="0"/>
          <w:cols w:space="720"/>
        </w:sectPr>
      </w:pPr>
    </w:p>
    <w:p w14:paraId="79B31EB4" w14:textId="77777777" w:rsidR="00E05A64" w:rsidRDefault="00E05A64">
      <w:pPr>
        <w:pStyle w:val="BodyText"/>
      </w:pPr>
    </w:p>
    <w:p w14:paraId="67ADC584" w14:textId="77777777" w:rsidR="00E05A64" w:rsidRDefault="00E05A64">
      <w:pPr>
        <w:pStyle w:val="BodyText"/>
        <w:spacing w:before="1"/>
        <w:rPr>
          <w:sz w:val="18"/>
        </w:rPr>
      </w:pPr>
    </w:p>
    <w:p w14:paraId="107F48F9" w14:textId="77777777" w:rsidR="00E05A64" w:rsidRDefault="00453ADA">
      <w:pPr>
        <w:pStyle w:val="BodyText"/>
        <w:spacing w:before="1"/>
        <w:ind w:left="878" w:right="710"/>
      </w:pPr>
      <w:r>
        <w:rPr>
          <w:color w:val="181818"/>
        </w:rPr>
        <w:t>School which is the route of National Cycle Route (NCR) 410 (Avon Cycleway). NCR 410 is well sign-posted.</w:t>
      </w:r>
    </w:p>
    <w:p w14:paraId="7E1F4122" w14:textId="77777777" w:rsidR="00E05A64" w:rsidRDefault="00E05A64">
      <w:pPr>
        <w:pStyle w:val="BodyText"/>
        <w:spacing w:before="8"/>
      </w:pPr>
    </w:p>
    <w:p w14:paraId="1012BCE6" w14:textId="77777777" w:rsidR="00E05A64" w:rsidRDefault="00453ADA">
      <w:pPr>
        <w:pStyle w:val="ListParagraph"/>
        <w:numPr>
          <w:ilvl w:val="2"/>
          <w:numId w:val="11"/>
        </w:numPr>
        <w:tabs>
          <w:tab w:val="left" w:pos="879"/>
        </w:tabs>
        <w:ind w:right="599"/>
        <w:rPr>
          <w:color w:val="181818"/>
          <w:sz w:val="20"/>
        </w:rPr>
      </w:pPr>
      <w:r>
        <w:rPr>
          <w:color w:val="181818"/>
          <w:sz w:val="20"/>
        </w:rPr>
        <w:t xml:space="preserve">In addition to NCR 410, NCR </w:t>
      </w:r>
      <w:proofErr w:type="gramStart"/>
      <w:r>
        <w:rPr>
          <w:color w:val="181818"/>
          <w:sz w:val="20"/>
        </w:rPr>
        <w:t>41</w:t>
      </w:r>
      <w:proofErr w:type="gramEnd"/>
      <w:r>
        <w:rPr>
          <w:color w:val="181818"/>
          <w:sz w:val="20"/>
        </w:rPr>
        <w:t xml:space="preserve"> and a Local Cycle Route (Thornbury Loop) lie within 1km of the centre of the site. These routes co</w:t>
      </w:r>
      <w:r>
        <w:rPr>
          <w:color w:val="181818"/>
          <w:sz w:val="20"/>
        </w:rPr>
        <w:t>nnect Thornbury to Bristol and Gloucester and are a combination of on and off road.</w:t>
      </w:r>
    </w:p>
    <w:p w14:paraId="39E58DA9" w14:textId="77777777" w:rsidR="00E05A64" w:rsidRDefault="00E05A64">
      <w:pPr>
        <w:pStyle w:val="BodyText"/>
        <w:rPr>
          <w:sz w:val="21"/>
        </w:rPr>
      </w:pPr>
    </w:p>
    <w:p w14:paraId="36785886" w14:textId="77777777" w:rsidR="00E05A64" w:rsidRDefault="00453ADA">
      <w:pPr>
        <w:pStyle w:val="ListParagraph"/>
        <w:numPr>
          <w:ilvl w:val="2"/>
          <w:numId w:val="11"/>
        </w:numPr>
        <w:tabs>
          <w:tab w:val="left" w:pos="879"/>
        </w:tabs>
        <w:ind w:right="643"/>
        <w:rPr>
          <w:color w:val="181818"/>
          <w:sz w:val="20"/>
        </w:rPr>
      </w:pPr>
      <w:r>
        <w:rPr>
          <w:color w:val="181818"/>
          <w:sz w:val="20"/>
        </w:rPr>
        <w:t xml:space="preserve">The walking routes between the site and key destinations (education, town centre and employment) are shown at </w:t>
      </w:r>
      <w:r>
        <w:rPr>
          <w:b/>
          <w:color w:val="181818"/>
          <w:sz w:val="20"/>
        </w:rPr>
        <w:t xml:space="preserve">Figures 3.2, 3.3 and 3.4 </w:t>
      </w:r>
      <w:r>
        <w:rPr>
          <w:color w:val="181818"/>
          <w:sz w:val="20"/>
        </w:rPr>
        <w:t>within the Stantec ‘Statement Coveri</w:t>
      </w:r>
      <w:r>
        <w:rPr>
          <w:color w:val="181818"/>
          <w:sz w:val="20"/>
        </w:rPr>
        <w:t>ng Transportation and Highway Matters’ (February 2022). These Figures demonstrate that key destinations can be accessed from the site via existing routes which are of good quality,</w:t>
      </w:r>
      <w:r>
        <w:rPr>
          <w:color w:val="181818"/>
          <w:spacing w:val="-29"/>
          <w:sz w:val="20"/>
        </w:rPr>
        <w:t xml:space="preserve"> </w:t>
      </w:r>
      <w:r>
        <w:rPr>
          <w:color w:val="181818"/>
          <w:sz w:val="20"/>
        </w:rPr>
        <w:t>with appropriate width, surfacing and lighting. It should also be noted tha</w:t>
      </w:r>
      <w:r>
        <w:rPr>
          <w:color w:val="181818"/>
          <w:sz w:val="20"/>
        </w:rPr>
        <w:t>t these routes are the same as those considered suitable for the consented Park Farm</w:t>
      </w:r>
      <w:r>
        <w:rPr>
          <w:color w:val="181818"/>
          <w:spacing w:val="-5"/>
          <w:sz w:val="20"/>
        </w:rPr>
        <w:t xml:space="preserve"> </w:t>
      </w:r>
      <w:r>
        <w:rPr>
          <w:color w:val="181818"/>
          <w:sz w:val="20"/>
        </w:rPr>
        <w:t>scheme.</w:t>
      </w:r>
    </w:p>
    <w:p w14:paraId="41E8D523" w14:textId="77777777" w:rsidR="00E05A64" w:rsidRDefault="00E05A64">
      <w:pPr>
        <w:pStyle w:val="BodyText"/>
        <w:rPr>
          <w:sz w:val="21"/>
        </w:rPr>
      </w:pPr>
    </w:p>
    <w:p w14:paraId="1C456BFF" w14:textId="77777777" w:rsidR="00E05A64" w:rsidRDefault="00453ADA">
      <w:pPr>
        <w:ind w:left="878"/>
        <w:rPr>
          <w:b/>
          <w:sz w:val="24"/>
        </w:rPr>
      </w:pPr>
      <w:r>
        <w:rPr>
          <w:b/>
          <w:sz w:val="24"/>
        </w:rPr>
        <w:t>Benefits to the Existing Community</w:t>
      </w:r>
    </w:p>
    <w:p w14:paraId="2E4CC5AB" w14:textId="77777777" w:rsidR="00E05A64" w:rsidRDefault="00E05A64">
      <w:pPr>
        <w:pStyle w:val="BodyText"/>
        <w:spacing w:before="9"/>
        <w:rPr>
          <w:b/>
        </w:rPr>
      </w:pPr>
    </w:p>
    <w:p w14:paraId="5247F528" w14:textId="77777777" w:rsidR="00E05A64" w:rsidRDefault="00453ADA">
      <w:pPr>
        <w:pStyle w:val="ListParagraph"/>
        <w:numPr>
          <w:ilvl w:val="2"/>
          <w:numId w:val="11"/>
        </w:numPr>
        <w:tabs>
          <w:tab w:val="left" w:pos="879"/>
        </w:tabs>
        <w:ind w:right="631"/>
        <w:rPr>
          <w:color w:val="181818"/>
          <w:sz w:val="20"/>
        </w:rPr>
      </w:pPr>
      <w:r>
        <w:rPr>
          <w:color w:val="181818"/>
          <w:sz w:val="20"/>
        </w:rPr>
        <w:t>The inclusion of a Neighbourhood Hub within the proposals will provide additional facilities</w:t>
      </w:r>
      <w:r>
        <w:rPr>
          <w:color w:val="181818"/>
          <w:spacing w:val="-26"/>
          <w:sz w:val="20"/>
        </w:rPr>
        <w:t xml:space="preserve"> </w:t>
      </w:r>
      <w:r>
        <w:rPr>
          <w:color w:val="181818"/>
          <w:sz w:val="20"/>
        </w:rPr>
        <w:t xml:space="preserve">to residents of neighbouring communities. This will also offer the opportunity for walk, </w:t>
      </w:r>
      <w:proofErr w:type="gramStart"/>
      <w:r>
        <w:rPr>
          <w:color w:val="181818"/>
          <w:sz w:val="20"/>
        </w:rPr>
        <w:t>cycle</w:t>
      </w:r>
      <w:proofErr w:type="gramEnd"/>
      <w:r>
        <w:rPr>
          <w:color w:val="181818"/>
          <w:sz w:val="20"/>
        </w:rPr>
        <w:t xml:space="preserve"> or public transport trips to and from these facilities, trips which </w:t>
      </w:r>
      <w:r>
        <w:rPr>
          <w:color w:val="181818"/>
          <w:sz w:val="20"/>
        </w:rPr>
        <w:t>may otherwise have been made by car to alternative facilities; thereby having a wider benefit on traffic within the</w:t>
      </w:r>
      <w:r>
        <w:rPr>
          <w:color w:val="181818"/>
          <w:spacing w:val="-19"/>
          <w:sz w:val="20"/>
        </w:rPr>
        <w:t xml:space="preserve"> </w:t>
      </w:r>
      <w:r>
        <w:rPr>
          <w:color w:val="181818"/>
          <w:sz w:val="20"/>
        </w:rPr>
        <w:t>Town.</w:t>
      </w:r>
    </w:p>
    <w:p w14:paraId="2D94D6AD" w14:textId="77777777" w:rsidR="00E05A64" w:rsidRDefault="00E05A64">
      <w:pPr>
        <w:pStyle w:val="BodyText"/>
        <w:spacing w:before="9"/>
      </w:pPr>
    </w:p>
    <w:p w14:paraId="41FC67D7" w14:textId="77777777" w:rsidR="00E05A64" w:rsidRDefault="00453ADA">
      <w:pPr>
        <w:pStyle w:val="ListParagraph"/>
        <w:numPr>
          <w:ilvl w:val="2"/>
          <w:numId w:val="11"/>
        </w:numPr>
        <w:tabs>
          <w:tab w:val="left" w:pos="879"/>
        </w:tabs>
        <w:ind w:right="741"/>
        <w:rPr>
          <w:color w:val="181818"/>
          <w:sz w:val="20"/>
        </w:rPr>
      </w:pPr>
      <w:r>
        <w:rPr>
          <w:color w:val="181818"/>
          <w:sz w:val="20"/>
        </w:rPr>
        <w:t>The provision of a Primary School at the site will bring additional benefits which, from a transport perspective, would reduce walkin</w:t>
      </w:r>
      <w:r>
        <w:rPr>
          <w:color w:val="181818"/>
          <w:sz w:val="20"/>
        </w:rPr>
        <w:t>g distances to school from this and</w:t>
      </w:r>
      <w:r>
        <w:rPr>
          <w:color w:val="181818"/>
          <w:spacing w:val="-24"/>
          <w:sz w:val="20"/>
        </w:rPr>
        <w:t xml:space="preserve"> </w:t>
      </w:r>
      <w:r>
        <w:rPr>
          <w:color w:val="181818"/>
          <w:sz w:val="20"/>
        </w:rPr>
        <w:t>neighbouring developments.</w:t>
      </w:r>
    </w:p>
    <w:p w14:paraId="0B287767" w14:textId="77777777" w:rsidR="00E05A64" w:rsidRDefault="00E05A64">
      <w:pPr>
        <w:pStyle w:val="BodyText"/>
        <w:rPr>
          <w:sz w:val="21"/>
        </w:rPr>
      </w:pPr>
    </w:p>
    <w:p w14:paraId="2A796B28" w14:textId="77777777" w:rsidR="00E05A64" w:rsidRDefault="00453ADA">
      <w:pPr>
        <w:pStyle w:val="ListParagraph"/>
        <w:numPr>
          <w:ilvl w:val="2"/>
          <w:numId w:val="11"/>
        </w:numPr>
        <w:tabs>
          <w:tab w:val="left" w:pos="879"/>
        </w:tabs>
        <w:ind w:right="674"/>
        <w:rPr>
          <w:color w:val="181818"/>
          <w:sz w:val="20"/>
        </w:rPr>
      </w:pPr>
      <w:r>
        <w:rPr>
          <w:color w:val="181818"/>
          <w:sz w:val="20"/>
        </w:rPr>
        <w:t>In addition, and as set out within Section 2 of this Statement, the comprehensive package</w:t>
      </w:r>
      <w:r>
        <w:rPr>
          <w:color w:val="181818"/>
          <w:spacing w:val="-23"/>
          <w:sz w:val="20"/>
        </w:rPr>
        <w:t xml:space="preserve"> </w:t>
      </w:r>
      <w:r>
        <w:rPr>
          <w:color w:val="181818"/>
          <w:sz w:val="20"/>
        </w:rPr>
        <w:t>of off-site highway improvements proposed also provide safety enhancements for vulnerable road users o</w:t>
      </w:r>
      <w:r>
        <w:rPr>
          <w:color w:val="181818"/>
          <w:sz w:val="20"/>
        </w:rPr>
        <w:t>ver the existing</w:t>
      </w:r>
      <w:r>
        <w:rPr>
          <w:color w:val="181818"/>
          <w:spacing w:val="-2"/>
          <w:sz w:val="20"/>
        </w:rPr>
        <w:t xml:space="preserve"> </w:t>
      </w:r>
      <w:r>
        <w:rPr>
          <w:color w:val="181818"/>
          <w:sz w:val="20"/>
        </w:rPr>
        <w:t>situation.</w:t>
      </w:r>
    </w:p>
    <w:p w14:paraId="0F10B4FA" w14:textId="77777777" w:rsidR="00E05A64" w:rsidRDefault="00E05A64">
      <w:pPr>
        <w:pStyle w:val="BodyText"/>
        <w:spacing w:before="10"/>
      </w:pPr>
    </w:p>
    <w:p w14:paraId="0EFB8D53" w14:textId="77777777" w:rsidR="00E05A64" w:rsidRDefault="00453ADA">
      <w:pPr>
        <w:ind w:left="878"/>
        <w:rPr>
          <w:b/>
          <w:sz w:val="24"/>
        </w:rPr>
      </w:pPr>
      <w:r>
        <w:rPr>
          <w:b/>
          <w:sz w:val="24"/>
        </w:rPr>
        <w:t>Conclusion</w:t>
      </w:r>
    </w:p>
    <w:p w14:paraId="63696CF6" w14:textId="77777777" w:rsidR="00E05A64" w:rsidRDefault="00E05A64">
      <w:pPr>
        <w:pStyle w:val="BodyText"/>
        <w:spacing w:before="9"/>
        <w:rPr>
          <w:b/>
        </w:rPr>
      </w:pPr>
    </w:p>
    <w:p w14:paraId="5E8601F7" w14:textId="77777777" w:rsidR="00E05A64" w:rsidRDefault="00453ADA">
      <w:pPr>
        <w:pStyle w:val="ListParagraph"/>
        <w:numPr>
          <w:ilvl w:val="2"/>
          <w:numId w:val="11"/>
        </w:numPr>
        <w:tabs>
          <w:tab w:val="left" w:pos="879"/>
        </w:tabs>
        <w:ind w:right="557"/>
        <w:rPr>
          <w:color w:val="181818"/>
          <w:sz w:val="20"/>
        </w:rPr>
      </w:pPr>
      <w:r>
        <w:rPr>
          <w:color w:val="181818"/>
          <w:sz w:val="20"/>
        </w:rPr>
        <w:t xml:space="preserve">It is accepted that walking / cycling distances from the furthest point in the site to some facilities in the town exceed the crow fly distances set out in Policy PSP11. However, </w:t>
      </w:r>
      <w:proofErr w:type="gramStart"/>
      <w:r>
        <w:rPr>
          <w:color w:val="181818"/>
          <w:sz w:val="20"/>
        </w:rPr>
        <w:t>national</w:t>
      </w:r>
      <w:proofErr w:type="gramEnd"/>
      <w:r>
        <w:rPr>
          <w:color w:val="181818"/>
          <w:sz w:val="20"/>
        </w:rPr>
        <w:t xml:space="preserve"> and local planning policy m</w:t>
      </w:r>
      <w:r>
        <w:rPr>
          <w:color w:val="181818"/>
          <w:sz w:val="20"/>
        </w:rPr>
        <w:t>akes clear that accessibility of a site should not be judged on distance alone. Recent appeal decisions on other sites in Thornbury have reached the same conclusion.</w:t>
      </w:r>
    </w:p>
    <w:p w14:paraId="56065073" w14:textId="77777777" w:rsidR="00E05A64" w:rsidRDefault="00E05A64">
      <w:pPr>
        <w:pStyle w:val="BodyText"/>
        <w:spacing w:before="10"/>
      </w:pPr>
    </w:p>
    <w:p w14:paraId="4B491EF3" w14:textId="77777777" w:rsidR="00E05A64" w:rsidRDefault="00453ADA">
      <w:pPr>
        <w:pStyle w:val="ListParagraph"/>
        <w:numPr>
          <w:ilvl w:val="2"/>
          <w:numId w:val="11"/>
        </w:numPr>
        <w:tabs>
          <w:tab w:val="left" w:pos="879"/>
        </w:tabs>
        <w:ind w:right="717"/>
        <w:jc w:val="both"/>
        <w:rPr>
          <w:color w:val="181818"/>
          <w:sz w:val="20"/>
        </w:rPr>
      </w:pPr>
      <w:r>
        <w:rPr>
          <w:color w:val="181818"/>
          <w:sz w:val="20"/>
        </w:rPr>
        <w:t>The quality of committed and existing routes between the site and key destinations are of</w:t>
      </w:r>
      <w:r>
        <w:rPr>
          <w:color w:val="181818"/>
          <w:sz w:val="20"/>
        </w:rPr>
        <w:t xml:space="preserve"> a good quality via existing footways and dedicated footpath connections and were</w:t>
      </w:r>
      <w:r>
        <w:rPr>
          <w:color w:val="181818"/>
          <w:spacing w:val="-23"/>
          <w:sz w:val="20"/>
        </w:rPr>
        <w:t xml:space="preserve"> </w:t>
      </w:r>
      <w:r>
        <w:rPr>
          <w:color w:val="181818"/>
          <w:sz w:val="20"/>
        </w:rPr>
        <w:t>considered suitable for the purposes of the consented Park Farm scheme. In addition, a local centre is proposed to be delivered on site, which could include small-scale retai</w:t>
      </w:r>
      <w:r>
        <w:rPr>
          <w:color w:val="181818"/>
          <w:sz w:val="20"/>
        </w:rPr>
        <w:t>l, healthcare, nursery and/or other uses within Use Classes A1, A3 and</w:t>
      </w:r>
      <w:r>
        <w:rPr>
          <w:color w:val="181818"/>
          <w:spacing w:val="-3"/>
          <w:sz w:val="20"/>
        </w:rPr>
        <w:t xml:space="preserve"> </w:t>
      </w:r>
      <w:r>
        <w:rPr>
          <w:color w:val="181818"/>
          <w:sz w:val="20"/>
        </w:rPr>
        <w:t>D1.</w:t>
      </w:r>
    </w:p>
    <w:p w14:paraId="4F351B94" w14:textId="77777777" w:rsidR="00E05A64" w:rsidRDefault="00E05A64">
      <w:pPr>
        <w:pStyle w:val="BodyText"/>
        <w:spacing w:before="10"/>
      </w:pPr>
    </w:p>
    <w:p w14:paraId="436FEBA9" w14:textId="77777777" w:rsidR="00E05A64" w:rsidRDefault="00453ADA">
      <w:pPr>
        <w:pStyle w:val="ListParagraph"/>
        <w:numPr>
          <w:ilvl w:val="2"/>
          <w:numId w:val="11"/>
        </w:numPr>
        <w:tabs>
          <w:tab w:val="left" w:pos="879"/>
        </w:tabs>
        <w:ind w:right="719"/>
        <w:rPr>
          <w:color w:val="181818"/>
          <w:sz w:val="20"/>
        </w:rPr>
      </w:pPr>
      <w:r>
        <w:rPr>
          <w:color w:val="181818"/>
          <w:sz w:val="20"/>
        </w:rPr>
        <w:t>It is therefore concluded that regardless of whether measured as the crow flies or the</w:t>
      </w:r>
      <w:r>
        <w:rPr>
          <w:color w:val="181818"/>
          <w:spacing w:val="-25"/>
          <w:sz w:val="20"/>
        </w:rPr>
        <w:t xml:space="preserve"> </w:t>
      </w:r>
      <w:r>
        <w:rPr>
          <w:color w:val="181818"/>
          <w:sz w:val="20"/>
        </w:rPr>
        <w:t>actual route option chosen, the proposed development will be served by appropriate, safe, acc</w:t>
      </w:r>
      <w:r>
        <w:rPr>
          <w:color w:val="181818"/>
          <w:sz w:val="20"/>
        </w:rPr>
        <w:t xml:space="preserve">essible, </w:t>
      </w:r>
      <w:proofErr w:type="gramStart"/>
      <w:r>
        <w:rPr>
          <w:color w:val="181818"/>
          <w:sz w:val="20"/>
        </w:rPr>
        <w:t>convenient</w:t>
      </w:r>
      <w:proofErr w:type="gramEnd"/>
      <w:r>
        <w:rPr>
          <w:color w:val="181818"/>
          <w:sz w:val="20"/>
        </w:rPr>
        <w:t xml:space="preserve"> and attractive routes to key facilities both on and off site by walking and cycling. As such, the proposals accord with the relevant development plan policies including Core Strategy Policy CS8 and Policies, Sites and Places Policy</w:t>
      </w:r>
      <w:r>
        <w:rPr>
          <w:color w:val="181818"/>
          <w:spacing w:val="-4"/>
          <w:sz w:val="20"/>
        </w:rPr>
        <w:t xml:space="preserve"> </w:t>
      </w:r>
      <w:r>
        <w:rPr>
          <w:color w:val="181818"/>
          <w:sz w:val="20"/>
        </w:rPr>
        <w:t>PSP1</w:t>
      </w:r>
      <w:r>
        <w:rPr>
          <w:color w:val="181818"/>
          <w:sz w:val="20"/>
        </w:rPr>
        <w:t>1.</w:t>
      </w:r>
    </w:p>
    <w:p w14:paraId="37B085A4" w14:textId="77777777" w:rsidR="00E05A64" w:rsidRDefault="00E05A64">
      <w:pPr>
        <w:rPr>
          <w:sz w:val="20"/>
        </w:rPr>
        <w:sectPr w:rsidR="00E05A64">
          <w:pgSz w:w="11910" w:h="16840"/>
          <w:pgMar w:top="1760" w:right="960" w:bottom="780" w:left="1260" w:header="911" w:footer="584" w:gutter="0"/>
          <w:cols w:space="720"/>
        </w:sectPr>
      </w:pPr>
    </w:p>
    <w:p w14:paraId="0A03B6DA" w14:textId="77777777" w:rsidR="00E05A64" w:rsidRDefault="00E05A64">
      <w:pPr>
        <w:pStyle w:val="BodyText"/>
      </w:pPr>
    </w:p>
    <w:p w14:paraId="4B8A8D9B" w14:textId="77777777" w:rsidR="00E05A64" w:rsidRDefault="00453ADA">
      <w:pPr>
        <w:pStyle w:val="ListParagraph"/>
        <w:numPr>
          <w:ilvl w:val="1"/>
          <w:numId w:val="11"/>
        </w:numPr>
        <w:tabs>
          <w:tab w:val="left" w:pos="878"/>
          <w:tab w:val="left" w:pos="879"/>
        </w:tabs>
        <w:spacing w:before="209" w:line="448" w:lineRule="auto"/>
        <w:ind w:right="5363"/>
        <w:rPr>
          <w:b/>
          <w:sz w:val="24"/>
        </w:rPr>
      </w:pPr>
      <w:bookmarkStart w:id="7" w:name="_bookmark7"/>
      <w:bookmarkEnd w:id="7"/>
      <w:r>
        <w:rPr>
          <w:b/>
          <w:color w:val="EC6F00"/>
          <w:sz w:val="24"/>
        </w:rPr>
        <w:t>Public Transport Accessibility</w:t>
      </w:r>
      <w:r>
        <w:rPr>
          <w:b/>
          <w:sz w:val="24"/>
        </w:rPr>
        <w:t xml:space="preserve"> Existing Bus</w:t>
      </w:r>
      <w:r>
        <w:rPr>
          <w:b/>
          <w:spacing w:val="-3"/>
          <w:sz w:val="24"/>
        </w:rPr>
        <w:t xml:space="preserve"> </w:t>
      </w:r>
      <w:r>
        <w:rPr>
          <w:b/>
          <w:sz w:val="24"/>
        </w:rPr>
        <w:t>Network</w:t>
      </w:r>
    </w:p>
    <w:p w14:paraId="1D6746EE" w14:textId="77777777" w:rsidR="00E05A64" w:rsidRDefault="00453ADA">
      <w:pPr>
        <w:pStyle w:val="ListParagraph"/>
        <w:numPr>
          <w:ilvl w:val="2"/>
          <w:numId w:val="11"/>
        </w:numPr>
        <w:tabs>
          <w:tab w:val="left" w:pos="878"/>
          <w:tab w:val="left" w:pos="879"/>
        </w:tabs>
        <w:ind w:right="476"/>
        <w:rPr>
          <w:sz w:val="20"/>
        </w:rPr>
      </w:pPr>
      <w:r>
        <w:rPr>
          <w:sz w:val="20"/>
        </w:rPr>
        <w:t>Due to the time that has elapsed since the production of the Transport Assessment, up to</w:t>
      </w:r>
      <w:r>
        <w:rPr>
          <w:spacing w:val="-34"/>
          <w:sz w:val="20"/>
        </w:rPr>
        <w:t xml:space="preserve"> </w:t>
      </w:r>
      <w:r>
        <w:rPr>
          <w:sz w:val="20"/>
        </w:rPr>
        <w:t>date (February 2022) information on bus services has been reviewed and summarised below. The main changes</w:t>
      </w:r>
      <w:r>
        <w:rPr>
          <w:spacing w:val="-2"/>
          <w:sz w:val="20"/>
        </w:rPr>
        <w:t xml:space="preserve"> </w:t>
      </w:r>
      <w:r>
        <w:rPr>
          <w:sz w:val="20"/>
        </w:rPr>
        <w:t>are:</w:t>
      </w:r>
    </w:p>
    <w:p w14:paraId="1E18E737" w14:textId="77777777" w:rsidR="00E05A64" w:rsidRDefault="00E05A64">
      <w:pPr>
        <w:pStyle w:val="BodyText"/>
        <w:rPr>
          <w:sz w:val="22"/>
        </w:rPr>
      </w:pPr>
    </w:p>
    <w:p w14:paraId="3C6AD8C9" w14:textId="77777777" w:rsidR="00E05A64" w:rsidRDefault="00E05A64">
      <w:pPr>
        <w:pStyle w:val="BodyText"/>
        <w:rPr>
          <w:sz w:val="22"/>
        </w:rPr>
      </w:pPr>
    </w:p>
    <w:p w14:paraId="6A0B6C83" w14:textId="77777777" w:rsidR="00E05A64" w:rsidRDefault="00E05A64">
      <w:pPr>
        <w:pStyle w:val="BodyText"/>
        <w:spacing w:before="7"/>
        <w:rPr>
          <w:sz w:val="17"/>
        </w:rPr>
      </w:pPr>
    </w:p>
    <w:p w14:paraId="534EC118" w14:textId="77777777" w:rsidR="00E05A64" w:rsidRDefault="00453ADA">
      <w:pPr>
        <w:pStyle w:val="ListParagraph"/>
        <w:numPr>
          <w:ilvl w:val="0"/>
          <w:numId w:val="6"/>
        </w:numPr>
        <w:tabs>
          <w:tab w:val="left" w:pos="1291"/>
          <w:tab w:val="left" w:pos="1292"/>
        </w:tabs>
        <w:ind w:hanging="414"/>
        <w:rPr>
          <w:sz w:val="20"/>
        </w:rPr>
      </w:pPr>
      <w:r>
        <w:rPr>
          <w:color w:val="181818"/>
          <w:sz w:val="20"/>
        </w:rPr>
        <w:t xml:space="preserve">The 77 service has been </w:t>
      </w:r>
      <w:proofErr w:type="gramStart"/>
      <w:r>
        <w:rPr>
          <w:color w:val="181818"/>
          <w:sz w:val="20"/>
        </w:rPr>
        <w:t>withdrawn, and</w:t>
      </w:r>
      <w:proofErr w:type="gramEnd"/>
      <w:r>
        <w:rPr>
          <w:color w:val="181818"/>
          <w:sz w:val="20"/>
        </w:rPr>
        <w:t xml:space="preserve"> replaced with Service</w:t>
      </w:r>
      <w:r>
        <w:rPr>
          <w:color w:val="181818"/>
          <w:spacing w:val="-7"/>
          <w:sz w:val="20"/>
        </w:rPr>
        <w:t xml:space="preserve"> </w:t>
      </w:r>
      <w:r>
        <w:rPr>
          <w:color w:val="181818"/>
          <w:sz w:val="20"/>
        </w:rPr>
        <w:t>10.</w:t>
      </w:r>
    </w:p>
    <w:p w14:paraId="0F5297F4" w14:textId="77777777" w:rsidR="00E05A64" w:rsidRDefault="00E05A64">
      <w:pPr>
        <w:pStyle w:val="BodyText"/>
        <w:spacing w:before="10"/>
      </w:pPr>
    </w:p>
    <w:p w14:paraId="6E9C2422" w14:textId="77777777" w:rsidR="00E05A64" w:rsidRDefault="00453ADA">
      <w:pPr>
        <w:pStyle w:val="ListParagraph"/>
        <w:numPr>
          <w:ilvl w:val="0"/>
          <w:numId w:val="6"/>
        </w:numPr>
        <w:tabs>
          <w:tab w:val="left" w:pos="1291"/>
          <w:tab w:val="left" w:pos="1292"/>
        </w:tabs>
        <w:spacing w:before="1"/>
        <w:ind w:hanging="414"/>
        <w:rPr>
          <w:sz w:val="20"/>
        </w:rPr>
      </w:pPr>
      <w:r>
        <w:rPr>
          <w:color w:val="181818"/>
          <w:sz w:val="20"/>
        </w:rPr>
        <w:t>The T1 now starts earlier weekdays and runs until past midnight 7 days per</w:t>
      </w:r>
      <w:r>
        <w:rPr>
          <w:color w:val="181818"/>
          <w:spacing w:val="-11"/>
          <w:sz w:val="20"/>
        </w:rPr>
        <w:t xml:space="preserve"> </w:t>
      </w:r>
      <w:r>
        <w:rPr>
          <w:color w:val="181818"/>
          <w:sz w:val="20"/>
        </w:rPr>
        <w:t>w</w:t>
      </w:r>
      <w:r>
        <w:rPr>
          <w:color w:val="181818"/>
          <w:sz w:val="20"/>
        </w:rPr>
        <w:t>eek.</w:t>
      </w:r>
    </w:p>
    <w:p w14:paraId="77232AE7" w14:textId="77777777" w:rsidR="00E05A64" w:rsidRDefault="00E05A64">
      <w:pPr>
        <w:pStyle w:val="BodyText"/>
        <w:spacing w:before="10"/>
      </w:pPr>
    </w:p>
    <w:p w14:paraId="1B31D82E" w14:textId="77777777" w:rsidR="00E05A64" w:rsidRDefault="00453ADA">
      <w:pPr>
        <w:pStyle w:val="ListParagraph"/>
        <w:numPr>
          <w:ilvl w:val="0"/>
          <w:numId w:val="6"/>
        </w:numPr>
        <w:tabs>
          <w:tab w:val="left" w:pos="1291"/>
          <w:tab w:val="left" w:pos="1292"/>
        </w:tabs>
        <w:spacing w:before="1"/>
        <w:ind w:hanging="414"/>
        <w:rPr>
          <w:sz w:val="20"/>
        </w:rPr>
      </w:pPr>
      <w:r>
        <w:rPr>
          <w:color w:val="181818"/>
          <w:sz w:val="20"/>
        </w:rPr>
        <w:t>The T2 service has a reduced frequency, and no longer runs late evening or on</w:t>
      </w:r>
      <w:r>
        <w:rPr>
          <w:color w:val="181818"/>
          <w:spacing w:val="-12"/>
          <w:sz w:val="20"/>
        </w:rPr>
        <w:t xml:space="preserve"> </w:t>
      </w:r>
      <w:r>
        <w:rPr>
          <w:color w:val="181818"/>
          <w:sz w:val="20"/>
        </w:rPr>
        <w:t>Sundays.</w:t>
      </w:r>
    </w:p>
    <w:p w14:paraId="623F24B7" w14:textId="77777777" w:rsidR="00E05A64" w:rsidRDefault="00E05A64">
      <w:pPr>
        <w:pStyle w:val="BodyText"/>
        <w:spacing w:before="8"/>
      </w:pPr>
    </w:p>
    <w:p w14:paraId="2B706FAD" w14:textId="77777777" w:rsidR="00E05A64" w:rsidRDefault="00453ADA">
      <w:pPr>
        <w:pStyle w:val="ListParagraph"/>
        <w:numPr>
          <w:ilvl w:val="2"/>
          <w:numId w:val="11"/>
        </w:numPr>
        <w:tabs>
          <w:tab w:val="left" w:pos="878"/>
          <w:tab w:val="left" w:pos="879"/>
        </w:tabs>
        <w:ind w:right="489"/>
        <w:rPr>
          <w:sz w:val="20"/>
        </w:rPr>
      </w:pPr>
      <w:r>
        <w:rPr>
          <w:sz w:val="20"/>
        </w:rPr>
        <w:t>Bus services 60 and 622 serve bus stops on Park Road, off Alexandra Way, approximately 1km from the site. The services provide access to Cribbs Causeway, Chipping</w:t>
      </w:r>
      <w:r>
        <w:rPr>
          <w:sz w:val="20"/>
        </w:rPr>
        <w:t xml:space="preserve"> Sodbury and Dursley. The 60 bus has six services Monday to Saturday, between 07:25 and 17:40. The 622 has eight services per day between 07:48 and 19:08, Monday to Friday, with seven services on a Saturday and three on a Sunday. The bus stops are equipped</w:t>
      </w:r>
      <w:r>
        <w:rPr>
          <w:sz w:val="20"/>
        </w:rPr>
        <w:t xml:space="preserve"> with a flag and pole and timetable information.</w:t>
      </w:r>
    </w:p>
    <w:p w14:paraId="1379089B" w14:textId="77777777" w:rsidR="00E05A64" w:rsidRDefault="00E05A64">
      <w:pPr>
        <w:pStyle w:val="BodyText"/>
        <w:spacing w:before="10"/>
      </w:pPr>
    </w:p>
    <w:p w14:paraId="254BE419" w14:textId="77777777" w:rsidR="00E05A64" w:rsidRDefault="00453ADA">
      <w:pPr>
        <w:pStyle w:val="ListParagraph"/>
        <w:numPr>
          <w:ilvl w:val="2"/>
          <w:numId w:val="11"/>
        </w:numPr>
        <w:tabs>
          <w:tab w:val="left" w:pos="878"/>
          <w:tab w:val="left" w:pos="879"/>
        </w:tabs>
        <w:ind w:right="672"/>
        <w:rPr>
          <w:sz w:val="20"/>
        </w:rPr>
      </w:pPr>
      <w:r>
        <w:rPr>
          <w:sz w:val="20"/>
        </w:rPr>
        <w:t>Bus service 10 operates 11 times per day (Monday to Friday) in each direction, providing services between Thornbury and Avonmouth via Bristol Parkway. There are 9 two-way services on Saturday operating on a</w:t>
      </w:r>
      <w:r>
        <w:rPr>
          <w:sz w:val="20"/>
        </w:rPr>
        <w:t xml:space="preserve">n hourly basis. Service 10 is served by bus stops on Alexandra Way, approximately 1km from the site. Service 10 connects with the 3x service at Aztec West which provides direct access to &amp; from Bristol City Centre with a peak time </w:t>
      </w:r>
      <w:r>
        <w:rPr>
          <w:spacing w:val="2"/>
          <w:sz w:val="20"/>
        </w:rPr>
        <w:t xml:space="preserve">30- </w:t>
      </w:r>
      <w:r>
        <w:rPr>
          <w:sz w:val="20"/>
        </w:rPr>
        <w:t>minute</w:t>
      </w:r>
      <w:r>
        <w:rPr>
          <w:spacing w:val="-2"/>
          <w:sz w:val="20"/>
        </w:rPr>
        <w:t xml:space="preserve"> </w:t>
      </w:r>
      <w:r>
        <w:rPr>
          <w:sz w:val="20"/>
        </w:rPr>
        <w:t>service.</w:t>
      </w:r>
    </w:p>
    <w:p w14:paraId="6B7A58FD" w14:textId="77777777" w:rsidR="00E05A64" w:rsidRDefault="00E05A64">
      <w:pPr>
        <w:pStyle w:val="BodyText"/>
        <w:spacing w:before="10"/>
      </w:pPr>
    </w:p>
    <w:p w14:paraId="4FB4CDCE" w14:textId="77777777" w:rsidR="00E05A64" w:rsidRDefault="00453ADA">
      <w:pPr>
        <w:pStyle w:val="ListParagraph"/>
        <w:numPr>
          <w:ilvl w:val="2"/>
          <w:numId w:val="11"/>
        </w:numPr>
        <w:tabs>
          <w:tab w:val="left" w:pos="878"/>
          <w:tab w:val="left" w:pos="879"/>
        </w:tabs>
        <w:ind w:right="616"/>
        <w:rPr>
          <w:color w:val="181818"/>
          <w:sz w:val="20"/>
        </w:rPr>
      </w:pPr>
      <w:r>
        <w:rPr>
          <w:color w:val="181818"/>
          <w:sz w:val="20"/>
        </w:rPr>
        <w:t>First in Bristol Bath &amp; The West operate two services, T1 and T2. Both services operate from Thornbury Health Centre, within 1,500m of the proposed development, to Thornbury Town Centre. The T1 then routes to Bristol City Centre, via Bradley Stoke and M32,</w:t>
      </w:r>
      <w:r>
        <w:rPr>
          <w:color w:val="181818"/>
          <w:sz w:val="20"/>
        </w:rPr>
        <w:t xml:space="preserve"> while the T2 routes to Bristol City Centre via Cribbs Causeway Bus Station and A38 Gloucester Road. T1 operates half hourly services from Thornbury Health Centre to Bristol City Centre Monday to Saturday with an hourly Sunday service. T2 operates approxim</w:t>
      </w:r>
      <w:r>
        <w:rPr>
          <w:color w:val="181818"/>
          <w:sz w:val="20"/>
        </w:rPr>
        <w:t>ately every 2 hours with 8 services per day Monday to Saturday. The T1 journey time from Thornbury to Bristol City Centre is approximately 52 minutes at peak</w:t>
      </w:r>
      <w:r>
        <w:rPr>
          <w:color w:val="181818"/>
          <w:spacing w:val="1"/>
          <w:sz w:val="20"/>
        </w:rPr>
        <w:t xml:space="preserve"> </w:t>
      </w:r>
      <w:r>
        <w:rPr>
          <w:color w:val="181818"/>
          <w:sz w:val="20"/>
        </w:rPr>
        <w:t>periods.</w:t>
      </w:r>
    </w:p>
    <w:p w14:paraId="66484741" w14:textId="77777777" w:rsidR="00E05A64" w:rsidRDefault="00E05A64">
      <w:pPr>
        <w:pStyle w:val="BodyText"/>
        <w:rPr>
          <w:sz w:val="21"/>
        </w:rPr>
      </w:pPr>
    </w:p>
    <w:p w14:paraId="7DE26645" w14:textId="77777777" w:rsidR="00E05A64" w:rsidRDefault="00453ADA">
      <w:pPr>
        <w:pStyle w:val="ListParagraph"/>
        <w:numPr>
          <w:ilvl w:val="2"/>
          <w:numId w:val="11"/>
        </w:numPr>
        <w:tabs>
          <w:tab w:val="left" w:pos="878"/>
          <w:tab w:val="left" w:pos="879"/>
        </w:tabs>
        <w:ind w:right="701"/>
        <w:rPr>
          <w:color w:val="181818"/>
          <w:sz w:val="20"/>
        </w:rPr>
      </w:pPr>
      <w:r>
        <w:rPr>
          <w:color w:val="181818"/>
          <w:sz w:val="20"/>
        </w:rPr>
        <w:t xml:space="preserve">The bus </w:t>
      </w:r>
      <w:r>
        <w:rPr>
          <w:sz w:val="20"/>
        </w:rPr>
        <w:t xml:space="preserve">services operating in the vicinity of the site </w:t>
      </w:r>
      <w:r>
        <w:rPr>
          <w:color w:val="181818"/>
          <w:sz w:val="20"/>
        </w:rPr>
        <w:t xml:space="preserve">are summarised in </w:t>
      </w:r>
      <w:r>
        <w:rPr>
          <w:b/>
          <w:color w:val="003366"/>
          <w:sz w:val="20"/>
        </w:rPr>
        <w:t xml:space="preserve">Table 3.2 </w:t>
      </w:r>
      <w:r>
        <w:rPr>
          <w:color w:val="181818"/>
          <w:sz w:val="20"/>
        </w:rPr>
        <w:t>below</w:t>
      </w:r>
      <w:r>
        <w:rPr>
          <w:color w:val="181818"/>
          <w:sz w:val="20"/>
        </w:rPr>
        <w:t xml:space="preserve"> and shown in </w:t>
      </w:r>
      <w:r>
        <w:rPr>
          <w:b/>
          <w:color w:val="003366"/>
          <w:sz w:val="20"/>
        </w:rPr>
        <w:t xml:space="preserve">Figure 3.5 </w:t>
      </w:r>
      <w:r>
        <w:rPr>
          <w:color w:val="181818"/>
          <w:sz w:val="20"/>
        </w:rPr>
        <w:t>within the Stantec ‘Statement Covering Transportation and Highway Matters’ (February</w:t>
      </w:r>
      <w:r>
        <w:rPr>
          <w:color w:val="181818"/>
          <w:spacing w:val="-1"/>
          <w:sz w:val="20"/>
        </w:rPr>
        <w:t xml:space="preserve"> </w:t>
      </w:r>
      <w:r>
        <w:rPr>
          <w:color w:val="181818"/>
          <w:sz w:val="20"/>
        </w:rPr>
        <w:t>2022).</w:t>
      </w:r>
    </w:p>
    <w:p w14:paraId="717A6737" w14:textId="77777777" w:rsidR="00E05A64" w:rsidRDefault="00E05A64">
      <w:pPr>
        <w:rPr>
          <w:sz w:val="20"/>
        </w:rPr>
        <w:sectPr w:rsidR="00E05A64">
          <w:pgSz w:w="11910" w:h="16840"/>
          <w:pgMar w:top="1760" w:right="960" w:bottom="780" w:left="1260" w:header="911" w:footer="584" w:gutter="0"/>
          <w:cols w:space="720"/>
        </w:sectPr>
      </w:pPr>
    </w:p>
    <w:p w14:paraId="7FD69672" w14:textId="77777777" w:rsidR="00E05A64" w:rsidRDefault="00E05A64">
      <w:pPr>
        <w:pStyle w:val="BodyText"/>
        <w:spacing w:before="5"/>
        <w:rPr>
          <w:sz w:val="29"/>
        </w:rPr>
      </w:pPr>
    </w:p>
    <w:p w14:paraId="6656A227" w14:textId="77777777" w:rsidR="00E05A64" w:rsidRDefault="00453ADA">
      <w:pPr>
        <w:spacing w:before="100"/>
        <w:ind w:left="878"/>
        <w:rPr>
          <w:rFonts w:ascii="Arial Narrow"/>
          <w:sz w:val="18"/>
        </w:rPr>
      </w:pPr>
      <w:r>
        <w:rPr>
          <w:rFonts w:ascii="Arial Narrow"/>
          <w:color w:val="00334B"/>
          <w:sz w:val="18"/>
        </w:rPr>
        <w:t>Table 3.2: Local Bus Services and Frequencies</w:t>
      </w:r>
    </w:p>
    <w:p w14:paraId="24978D0F" w14:textId="77777777" w:rsidR="00E05A64" w:rsidRDefault="00E05A64">
      <w:pPr>
        <w:pStyle w:val="BodyText"/>
        <w:spacing w:before="11"/>
        <w:rPr>
          <w:rFonts w:ascii="Arial Narrow"/>
        </w:rPr>
      </w:pPr>
    </w:p>
    <w:tbl>
      <w:tblPr>
        <w:tblW w:w="0" w:type="auto"/>
        <w:tblInd w:w="8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124"/>
        <w:gridCol w:w="1176"/>
        <w:gridCol w:w="2640"/>
        <w:gridCol w:w="1157"/>
        <w:gridCol w:w="1154"/>
        <w:gridCol w:w="1090"/>
      </w:tblGrid>
      <w:tr w:rsidR="00E05A64" w14:paraId="5FA761ED" w14:textId="77777777">
        <w:trPr>
          <w:trHeight w:val="479"/>
        </w:trPr>
        <w:tc>
          <w:tcPr>
            <w:tcW w:w="1124" w:type="dxa"/>
            <w:vMerge w:val="restart"/>
            <w:shd w:val="clear" w:color="auto" w:fill="00334B"/>
          </w:tcPr>
          <w:p w14:paraId="650B3896" w14:textId="77777777" w:rsidR="00E05A64" w:rsidRDefault="00E05A64">
            <w:pPr>
              <w:pStyle w:val="TableParagraph"/>
              <w:ind w:left="0"/>
              <w:rPr>
                <w:rFonts w:ascii="Arial Narrow"/>
              </w:rPr>
            </w:pPr>
          </w:p>
          <w:p w14:paraId="7A86BEE9" w14:textId="77777777" w:rsidR="00E05A64" w:rsidRDefault="00E05A64">
            <w:pPr>
              <w:pStyle w:val="TableParagraph"/>
              <w:spacing w:before="10"/>
              <w:ind w:left="0"/>
              <w:rPr>
                <w:rFonts w:ascii="Arial Narrow"/>
                <w:sz w:val="27"/>
              </w:rPr>
            </w:pPr>
          </w:p>
          <w:p w14:paraId="1E56EA7B" w14:textId="77777777" w:rsidR="00E05A64" w:rsidRDefault="00453ADA">
            <w:pPr>
              <w:pStyle w:val="TableParagraph"/>
              <w:ind w:left="139"/>
              <w:rPr>
                <w:b/>
                <w:sz w:val="20"/>
              </w:rPr>
            </w:pPr>
            <w:r>
              <w:rPr>
                <w:b/>
                <w:color w:val="FFFFFF"/>
                <w:sz w:val="20"/>
              </w:rPr>
              <w:t>Operator</w:t>
            </w:r>
          </w:p>
        </w:tc>
        <w:tc>
          <w:tcPr>
            <w:tcW w:w="1176" w:type="dxa"/>
            <w:vMerge w:val="restart"/>
            <w:shd w:val="clear" w:color="auto" w:fill="00334B"/>
          </w:tcPr>
          <w:p w14:paraId="076E31A6" w14:textId="77777777" w:rsidR="00E05A64" w:rsidRDefault="00E05A64">
            <w:pPr>
              <w:pStyle w:val="TableParagraph"/>
              <w:ind w:left="0"/>
              <w:rPr>
                <w:rFonts w:ascii="Arial Narrow"/>
              </w:rPr>
            </w:pPr>
          </w:p>
          <w:p w14:paraId="2973734A" w14:textId="77777777" w:rsidR="00E05A64" w:rsidRDefault="00E05A64">
            <w:pPr>
              <w:pStyle w:val="TableParagraph"/>
              <w:spacing w:before="10"/>
              <w:ind w:left="0"/>
              <w:rPr>
                <w:rFonts w:ascii="Arial Narrow"/>
                <w:sz w:val="27"/>
              </w:rPr>
            </w:pPr>
          </w:p>
          <w:p w14:paraId="4D1AAA62" w14:textId="77777777" w:rsidR="00E05A64" w:rsidRDefault="00453ADA">
            <w:pPr>
              <w:pStyle w:val="TableParagraph"/>
              <w:ind w:left="232"/>
              <w:rPr>
                <w:b/>
                <w:sz w:val="20"/>
              </w:rPr>
            </w:pPr>
            <w:r>
              <w:rPr>
                <w:b/>
                <w:color w:val="FFFFFF"/>
                <w:sz w:val="20"/>
              </w:rPr>
              <w:t>Service</w:t>
            </w:r>
          </w:p>
        </w:tc>
        <w:tc>
          <w:tcPr>
            <w:tcW w:w="2640" w:type="dxa"/>
            <w:vMerge w:val="restart"/>
            <w:shd w:val="clear" w:color="auto" w:fill="00334B"/>
          </w:tcPr>
          <w:p w14:paraId="13075CE7" w14:textId="77777777" w:rsidR="00E05A64" w:rsidRDefault="00E05A64">
            <w:pPr>
              <w:pStyle w:val="TableParagraph"/>
              <w:ind w:left="0"/>
              <w:rPr>
                <w:rFonts w:ascii="Arial Narrow"/>
              </w:rPr>
            </w:pPr>
          </w:p>
          <w:p w14:paraId="1C83C198" w14:textId="77777777" w:rsidR="00E05A64" w:rsidRDefault="00E05A64">
            <w:pPr>
              <w:pStyle w:val="TableParagraph"/>
              <w:spacing w:before="10"/>
              <w:ind w:left="0"/>
              <w:rPr>
                <w:rFonts w:ascii="Arial Narrow"/>
                <w:sz w:val="27"/>
              </w:rPr>
            </w:pPr>
          </w:p>
          <w:p w14:paraId="05A69620" w14:textId="77777777" w:rsidR="00E05A64" w:rsidRDefault="00453ADA">
            <w:pPr>
              <w:pStyle w:val="TableParagraph"/>
              <w:ind w:right="98"/>
              <w:jc w:val="center"/>
              <w:rPr>
                <w:b/>
                <w:sz w:val="20"/>
              </w:rPr>
            </w:pPr>
            <w:r>
              <w:rPr>
                <w:b/>
                <w:color w:val="FFFFFF"/>
                <w:sz w:val="20"/>
              </w:rPr>
              <w:t>Route</w:t>
            </w:r>
          </w:p>
        </w:tc>
        <w:tc>
          <w:tcPr>
            <w:tcW w:w="3401" w:type="dxa"/>
            <w:gridSpan w:val="3"/>
            <w:shd w:val="clear" w:color="auto" w:fill="00334B"/>
          </w:tcPr>
          <w:p w14:paraId="62D9FC0D" w14:textId="77777777" w:rsidR="00E05A64" w:rsidRDefault="00453ADA">
            <w:pPr>
              <w:pStyle w:val="TableParagraph"/>
              <w:spacing w:before="98"/>
              <w:ind w:left="1173" w:right="1165"/>
              <w:jc w:val="center"/>
              <w:rPr>
                <w:b/>
                <w:sz w:val="20"/>
              </w:rPr>
            </w:pPr>
            <w:r>
              <w:rPr>
                <w:b/>
                <w:color w:val="FFFFFF"/>
                <w:sz w:val="20"/>
              </w:rPr>
              <w:t>Frequency</w:t>
            </w:r>
          </w:p>
        </w:tc>
      </w:tr>
      <w:tr w:rsidR="00E05A64" w14:paraId="6879BE32" w14:textId="77777777">
        <w:trPr>
          <w:trHeight w:val="940"/>
        </w:trPr>
        <w:tc>
          <w:tcPr>
            <w:tcW w:w="1124" w:type="dxa"/>
            <w:vMerge/>
            <w:tcBorders>
              <w:top w:val="nil"/>
            </w:tcBorders>
            <w:shd w:val="clear" w:color="auto" w:fill="00334B"/>
          </w:tcPr>
          <w:p w14:paraId="3364ADD2" w14:textId="77777777" w:rsidR="00E05A64" w:rsidRDefault="00E05A64">
            <w:pPr>
              <w:rPr>
                <w:sz w:val="2"/>
                <w:szCs w:val="2"/>
              </w:rPr>
            </w:pPr>
          </w:p>
        </w:tc>
        <w:tc>
          <w:tcPr>
            <w:tcW w:w="1176" w:type="dxa"/>
            <w:vMerge/>
            <w:tcBorders>
              <w:top w:val="nil"/>
            </w:tcBorders>
            <w:shd w:val="clear" w:color="auto" w:fill="00334B"/>
          </w:tcPr>
          <w:p w14:paraId="386D1A45" w14:textId="77777777" w:rsidR="00E05A64" w:rsidRDefault="00E05A64">
            <w:pPr>
              <w:rPr>
                <w:sz w:val="2"/>
                <w:szCs w:val="2"/>
              </w:rPr>
            </w:pPr>
          </w:p>
        </w:tc>
        <w:tc>
          <w:tcPr>
            <w:tcW w:w="2640" w:type="dxa"/>
            <w:vMerge/>
            <w:tcBorders>
              <w:top w:val="nil"/>
            </w:tcBorders>
            <w:shd w:val="clear" w:color="auto" w:fill="00334B"/>
          </w:tcPr>
          <w:p w14:paraId="4C959FC2" w14:textId="77777777" w:rsidR="00E05A64" w:rsidRDefault="00E05A64">
            <w:pPr>
              <w:rPr>
                <w:sz w:val="2"/>
                <w:szCs w:val="2"/>
              </w:rPr>
            </w:pPr>
          </w:p>
        </w:tc>
        <w:tc>
          <w:tcPr>
            <w:tcW w:w="1157" w:type="dxa"/>
            <w:shd w:val="clear" w:color="auto" w:fill="00334B"/>
          </w:tcPr>
          <w:p w14:paraId="231EB563" w14:textId="77777777" w:rsidR="00E05A64" w:rsidRDefault="00E05A64">
            <w:pPr>
              <w:pStyle w:val="TableParagraph"/>
              <w:spacing w:before="6"/>
              <w:ind w:left="0"/>
              <w:rPr>
                <w:rFonts w:ascii="Arial Narrow"/>
                <w:sz w:val="28"/>
              </w:rPr>
            </w:pPr>
          </w:p>
          <w:p w14:paraId="6C215D9F" w14:textId="77777777" w:rsidR="00E05A64" w:rsidRDefault="00453ADA">
            <w:pPr>
              <w:pStyle w:val="TableParagraph"/>
              <w:spacing w:before="1"/>
              <w:ind w:left="156"/>
              <w:rPr>
                <w:b/>
                <w:sz w:val="20"/>
              </w:rPr>
            </w:pPr>
            <w:r>
              <w:rPr>
                <w:b/>
                <w:color w:val="FFFFFF"/>
                <w:sz w:val="20"/>
              </w:rPr>
              <w:t>Mon - Fri</w:t>
            </w:r>
          </w:p>
        </w:tc>
        <w:tc>
          <w:tcPr>
            <w:tcW w:w="1154" w:type="dxa"/>
            <w:shd w:val="clear" w:color="auto" w:fill="00334B"/>
          </w:tcPr>
          <w:p w14:paraId="5711819D" w14:textId="77777777" w:rsidR="00E05A64" w:rsidRDefault="00E05A64">
            <w:pPr>
              <w:pStyle w:val="TableParagraph"/>
              <w:spacing w:before="6"/>
              <w:ind w:left="0"/>
              <w:rPr>
                <w:rFonts w:ascii="Arial Narrow"/>
                <w:sz w:val="28"/>
              </w:rPr>
            </w:pPr>
          </w:p>
          <w:p w14:paraId="55A650C1" w14:textId="77777777" w:rsidR="00E05A64" w:rsidRDefault="00453ADA">
            <w:pPr>
              <w:pStyle w:val="TableParagraph"/>
              <w:spacing w:before="1"/>
              <w:ind w:left="61" w:right="56"/>
              <w:jc w:val="center"/>
              <w:rPr>
                <w:b/>
                <w:sz w:val="20"/>
              </w:rPr>
            </w:pPr>
            <w:r>
              <w:rPr>
                <w:b/>
                <w:color w:val="FFFFFF"/>
                <w:sz w:val="20"/>
              </w:rPr>
              <w:t>Sat</w:t>
            </w:r>
          </w:p>
        </w:tc>
        <w:tc>
          <w:tcPr>
            <w:tcW w:w="1090" w:type="dxa"/>
            <w:shd w:val="clear" w:color="auto" w:fill="00334B"/>
          </w:tcPr>
          <w:p w14:paraId="6874EB74" w14:textId="77777777" w:rsidR="00E05A64" w:rsidRDefault="00453ADA">
            <w:pPr>
              <w:pStyle w:val="TableParagraph"/>
              <w:spacing w:before="95"/>
              <w:ind w:left="151" w:right="140"/>
              <w:jc w:val="center"/>
              <w:rPr>
                <w:b/>
                <w:sz w:val="20"/>
              </w:rPr>
            </w:pPr>
            <w:r>
              <w:rPr>
                <w:b/>
                <w:color w:val="FFFFFF"/>
                <w:sz w:val="20"/>
              </w:rPr>
              <w:t>Sun and Bank Holiday</w:t>
            </w:r>
          </w:p>
        </w:tc>
      </w:tr>
      <w:tr w:rsidR="00E05A64" w14:paraId="5A7712A9" w14:textId="77777777">
        <w:trPr>
          <w:trHeight w:val="966"/>
        </w:trPr>
        <w:tc>
          <w:tcPr>
            <w:tcW w:w="1124" w:type="dxa"/>
          </w:tcPr>
          <w:p w14:paraId="21826413" w14:textId="77777777" w:rsidR="00E05A64" w:rsidRDefault="00E05A64">
            <w:pPr>
              <w:pStyle w:val="TableParagraph"/>
              <w:spacing w:before="7"/>
              <w:ind w:left="0"/>
              <w:rPr>
                <w:rFonts w:ascii="Arial Narrow"/>
                <w:sz w:val="21"/>
              </w:rPr>
            </w:pPr>
          </w:p>
          <w:p w14:paraId="2245F390" w14:textId="77777777" w:rsidR="00E05A64" w:rsidRDefault="00453ADA">
            <w:pPr>
              <w:pStyle w:val="TableParagraph"/>
              <w:ind w:left="357" w:right="58" w:hanging="272"/>
              <w:rPr>
                <w:sz w:val="18"/>
              </w:rPr>
            </w:pPr>
            <w:r>
              <w:rPr>
                <w:color w:val="181818"/>
                <w:sz w:val="18"/>
              </w:rPr>
              <w:t>Stagecoach West</w:t>
            </w:r>
          </w:p>
        </w:tc>
        <w:tc>
          <w:tcPr>
            <w:tcW w:w="1176" w:type="dxa"/>
          </w:tcPr>
          <w:p w14:paraId="709D99CD" w14:textId="77777777" w:rsidR="00E05A64" w:rsidRDefault="00E05A64">
            <w:pPr>
              <w:pStyle w:val="TableParagraph"/>
              <w:ind w:left="0"/>
              <w:rPr>
                <w:rFonts w:ascii="Arial Narrow"/>
                <w:sz w:val="20"/>
              </w:rPr>
            </w:pPr>
          </w:p>
          <w:p w14:paraId="69223A0B" w14:textId="77777777" w:rsidR="00E05A64" w:rsidRDefault="00453ADA">
            <w:pPr>
              <w:pStyle w:val="TableParagraph"/>
              <w:spacing w:before="122"/>
              <w:ind w:left="489"/>
              <w:rPr>
                <w:sz w:val="18"/>
              </w:rPr>
            </w:pPr>
            <w:r>
              <w:rPr>
                <w:color w:val="181818"/>
                <w:sz w:val="18"/>
              </w:rPr>
              <w:t>60</w:t>
            </w:r>
          </w:p>
        </w:tc>
        <w:tc>
          <w:tcPr>
            <w:tcW w:w="2640" w:type="dxa"/>
          </w:tcPr>
          <w:p w14:paraId="6119997A" w14:textId="77777777" w:rsidR="00E05A64" w:rsidRDefault="00E05A64">
            <w:pPr>
              <w:pStyle w:val="TableParagraph"/>
              <w:spacing w:before="7"/>
              <w:ind w:left="0"/>
              <w:rPr>
                <w:rFonts w:ascii="Arial Narrow"/>
                <w:sz w:val="21"/>
              </w:rPr>
            </w:pPr>
          </w:p>
          <w:p w14:paraId="2E21C339" w14:textId="77777777" w:rsidR="00E05A64" w:rsidRDefault="00453ADA">
            <w:pPr>
              <w:pStyle w:val="TableParagraph"/>
              <w:spacing w:line="207" w:lineRule="exact"/>
              <w:ind w:left="109" w:right="98"/>
              <w:jc w:val="center"/>
              <w:rPr>
                <w:sz w:val="18"/>
              </w:rPr>
            </w:pPr>
            <w:r>
              <w:rPr>
                <w:color w:val="181818"/>
                <w:sz w:val="18"/>
              </w:rPr>
              <w:t>Dursley – Wotton-under-Edge</w:t>
            </w:r>
          </w:p>
          <w:p w14:paraId="604B3CBE" w14:textId="77777777" w:rsidR="00E05A64" w:rsidRDefault="00453ADA">
            <w:pPr>
              <w:pStyle w:val="TableParagraph"/>
              <w:spacing w:line="207" w:lineRule="exact"/>
              <w:ind w:right="98"/>
              <w:jc w:val="center"/>
              <w:rPr>
                <w:sz w:val="18"/>
              </w:rPr>
            </w:pPr>
            <w:r>
              <w:rPr>
                <w:color w:val="181818"/>
                <w:sz w:val="18"/>
              </w:rPr>
              <w:t>– Thornbury</w:t>
            </w:r>
          </w:p>
        </w:tc>
        <w:tc>
          <w:tcPr>
            <w:tcW w:w="1157" w:type="dxa"/>
          </w:tcPr>
          <w:p w14:paraId="41663976" w14:textId="77777777" w:rsidR="00E05A64" w:rsidRDefault="00453ADA">
            <w:pPr>
              <w:pStyle w:val="TableParagraph"/>
              <w:spacing w:before="4" w:line="300" w:lineRule="atLeast"/>
              <w:ind w:left="127" w:right="117"/>
              <w:jc w:val="center"/>
              <w:rPr>
                <w:sz w:val="18"/>
              </w:rPr>
            </w:pPr>
            <w:r>
              <w:rPr>
                <w:color w:val="181818"/>
                <w:sz w:val="18"/>
              </w:rPr>
              <w:t>Six per day (07:25 –</w:t>
            </w:r>
          </w:p>
          <w:p w14:paraId="09B7480D" w14:textId="77777777" w:rsidR="00E05A64" w:rsidRDefault="00453ADA">
            <w:pPr>
              <w:pStyle w:val="TableParagraph"/>
              <w:spacing w:before="2"/>
              <w:ind w:left="126" w:right="117"/>
              <w:jc w:val="center"/>
              <w:rPr>
                <w:sz w:val="18"/>
              </w:rPr>
            </w:pPr>
            <w:r>
              <w:rPr>
                <w:color w:val="181818"/>
                <w:sz w:val="18"/>
              </w:rPr>
              <w:t>17:40)</w:t>
            </w:r>
          </w:p>
        </w:tc>
        <w:tc>
          <w:tcPr>
            <w:tcW w:w="1154" w:type="dxa"/>
          </w:tcPr>
          <w:p w14:paraId="5753C894" w14:textId="77777777" w:rsidR="00E05A64" w:rsidRDefault="00453ADA">
            <w:pPr>
              <w:pStyle w:val="TableParagraph"/>
              <w:spacing w:before="4" w:line="300" w:lineRule="atLeast"/>
              <w:ind w:left="65" w:right="56"/>
              <w:jc w:val="center"/>
              <w:rPr>
                <w:sz w:val="18"/>
              </w:rPr>
            </w:pPr>
            <w:r>
              <w:rPr>
                <w:color w:val="181818"/>
                <w:sz w:val="18"/>
              </w:rPr>
              <w:t>Six per day (07:25 –</w:t>
            </w:r>
          </w:p>
          <w:p w14:paraId="4442B5E6" w14:textId="77777777" w:rsidR="00E05A64" w:rsidRDefault="00453ADA">
            <w:pPr>
              <w:pStyle w:val="TableParagraph"/>
              <w:spacing w:before="2"/>
              <w:ind w:left="64" w:right="56"/>
              <w:jc w:val="center"/>
              <w:rPr>
                <w:sz w:val="18"/>
              </w:rPr>
            </w:pPr>
            <w:r>
              <w:rPr>
                <w:color w:val="181818"/>
                <w:sz w:val="18"/>
              </w:rPr>
              <w:t>17:40)</w:t>
            </w:r>
          </w:p>
        </w:tc>
        <w:tc>
          <w:tcPr>
            <w:tcW w:w="1090" w:type="dxa"/>
          </w:tcPr>
          <w:p w14:paraId="4E49141E" w14:textId="77777777" w:rsidR="00E05A64" w:rsidRDefault="00E05A64">
            <w:pPr>
              <w:pStyle w:val="TableParagraph"/>
              <w:ind w:left="0"/>
              <w:rPr>
                <w:rFonts w:ascii="Arial Narrow"/>
                <w:sz w:val="20"/>
              </w:rPr>
            </w:pPr>
          </w:p>
          <w:p w14:paraId="64959B63" w14:textId="77777777" w:rsidR="00E05A64" w:rsidRDefault="00453ADA">
            <w:pPr>
              <w:pStyle w:val="TableParagraph"/>
              <w:spacing w:before="122"/>
              <w:ind w:left="0" w:right="106"/>
              <w:jc w:val="right"/>
              <w:rPr>
                <w:sz w:val="18"/>
              </w:rPr>
            </w:pPr>
            <w:r>
              <w:rPr>
                <w:color w:val="181818"/>
                <w:sz w:val="18"/>
              </w:rPr>
              <w:t>No service</w:t>
            </w:r>
          </w:p>
        </w:tc>
      </w:tr>
      <w:tr w:rsidR="00E05A64" w14:paraId="1CA3383C" w14:textId="77777777">
        <w:trPr>
          <w:trHeight w:val="1173"/>
        </w:trPr>
        <w:tc>
          <w:tcPr>
            <w:tcW w:w="1124" w:type="dxa"/>
          </w:tcPr>
          <w:p w14:paraId="2513B43D" w14:textId="77777777" w:rsidR="00E05A64" w:rsidRDefault="00E05A64">
            <w:pPr>
              <w:pStyle w:val="TableParagraph"/>
              <w:ind w:left="0"/>
              <w:rPr>
                <w:rFonts w:ascii="Arial Narrow"/>
                <w:sz w:val="20"/>
              </w:rPr>
            </w:pPr>
          </w:p>
          <w:p w14:paraId="7FF64FA3" w14:textId="77777777" w:rsidR="00E05A64" w:rsidRDefault="00453ADA">
            <w:pPr>
              <w:pStyle w:val="TableParagraph"/>
              <w:spacing w:before="123"/>
              <w:ind w:left="357" w:right="58" w:hanging="272"/>
              <w:rPr>
                <w:sz w:val="18"/>
              </w:rPr>
            </w:pPr>
            <w:r>
              <w:rPr>
                <w:color w:val="181818"/>
                <w:sz w:val="18"/>
              </w:rPr>
              <w:t>Stagecoach West</w:t>
            </w:r>
          </w:p>
        </w:tc>
        <w:tc>
          <w:tcPr>
            <w:tcW w:w="1176" w:type="dxa"/>
          </w:tcPr>
          <w:p w14:paraId="275A2B5C" w14:textId="77777777" w:rsidR="00E05A64" w:rsidRDefault="00E05A64">
            <w:pPr>
              <w:pStyle w:val="TableParagraph"/>
              <w:ind w:left="0"/>
              <w:rPr>
                <w:rFonts w:ascii="Arial Narrow"/>
                <w:sz w:val="20"/>
              </w:rPr>
            </w:pPr>
          </w:p>
          <w:p w14:paraId="493E27BC" w14:textId="77777777" w:rsidR="00E05A64" w:rsidRDefault="00E05A64">
            <w:pPr>
              <w:pStyle w:val="TableParagraph"/>
              <w:spacing w:before="8"/>
              <w:ind w:left="0"/>
              <w:rPr>
                <w:rFonts w:ascii="Arial Narrow"/>
                <w:sz w:val="19"/>
              </w:rPr>
            </w:pPr>
          </w:p>
          <w:p w14:paraId="708743CA" w14:textId="77777777" w:rsidR="00E05A64" w:rsidRDefault="00453ADA">
            <w:pPr>
              <w:pStyle w:val="TableParagraph"/>
              <w:ind w:left="438"/>
              <w:rPr>
                <w:sz w:val="18"/>
              </w:rPr>
            </w:pPr>
            <w:r>
              <w:rPr>
                <w:color w:val="181818"/>
                <w:sz w:val="18"/>
              </w:rPr>
              <w:t>622</w:t>
            </w:r>
          </w:p>
        </w:tc>
        <w:tc>
          <w:tcPr>
            <w:tcW w:w="2640" w:type="dxa"/>
          </w:tcPr>
          <w:p w14:paraId="10409D30" w14:textId="77777777" w:rsidR="00E05A64" w:rsidRDefault="00E05A64">
            <w:pPr>
              <w:pStyle w:val="TableParagraph"/>
              <w:ind w:left="0"/>
              <w:rPr>
                <w:rFonts w:ascii="Arial Narrow"/>
                <w:sz w:val="20"/>
              </w:rPr>
            </w:pPr>
          </w:p>
          <w:p w14:paraId="19DAF735" w14:textId="77777777" w:rsidR="00E05A64" w:rsidRDefault="00453ADA">
            <w:pPr>
              <w:pStyle w:val="TableParagraph"/>
              <w:spacing w:before="123"/>
              <w:ind w:left="105" w:right="73" w:firstLine="158"/>
              <w:rPr>
                <w:sz w:val="18"/>
              </w:rPr>
            </w:pPr>
            <w:r>
              <w:rPr>
                <w:color w:val="181818"/>
                <w:sz w:val="18"/>
              </w:rPr>
              <w:t>Chipping Sodbury – Yate - Thornbury – Cribbs Causeway</w:t>
            </w:r>
          </w:p>
        </w:tc>
        <w:tc>
          <w:tcPr>
            <w:tcW w:w="1157" w:type="dxa"/>
          </w:tcPr>
          <w:p w14:paraId="004A6BA6" w14:textId="77777777" w:rsidR="00E05A64" w:rsidRDefault="00453ADA">
            <w:pPr>
              <w:pStyle w:val="TableParagraph"/>
              <w:spacing w:before="97"/>
              <w:ind w:left="432" w:right="191" w:hanging="217"/>
              <w:rPr>
                <w:sz w:val="18"/>
              </w:rPr>
            </w:pPr>
            <w:r>
              <w:rPr>
                <w:color w:val="181818"/>
                <w:sz w:val="18"/>
              </w:rPr>
              <w:t>Eight per day</w:t>
            </w:r>
          </w:p>
          <w:p w14:paraId="4210660B" w14:textId="77777777" w:rsidR="00E05A64" w:rsidRDefault="00453ADA">
            <w:pPr>
              <w:pStyle w:val="TableParagraph"/>
              <w:spacing w:before="95" w:line="207" w:lineRule="exact"/>
              <w:ind w:left="247"/>
              <w:rPr>
                <w:sz w:val="18"/>
              </w:rPr>
            </w:pPr>
            <w:r>
              <w:rPr>
                <w:color w:val="181818"/>
                <w:sz w:val="18"/>
              </w:rPr>
              <w:t>(07:48 –</w:t>
            </w:r>
          </w:p>
          <w:p w14:paraId="0A278A52" w14:textId="77777777" w:rsidR="00E05A64" w:rsidRDefault="00453ADA">
            <w:pPr>
              <w:pStyle w:val="TableParagraph"/>
              <w:spacing w:line="207" w:lineRule="exact"/>
              <w:ind w:left="321"/>
              <w:rPr>
                <w:sz w:val="18"/>
              </w:rPr>
            </w:pPr>
            <w:r>
              <w:rPr>
                <w:color w:val="181818"/>
                <w:sz w:val="18"/>
              </w:rPr>
              <w:t>19:08)</w:t>
            </w:r>
          </w:p>
        </w:tc>
        <w:tc>
          <w:tcPr>
            <w:tcW w:w="1154" w:type="dxa"/>
          </w:tcPr>
          <w:p w14:paraId="29F210E1" w14:textId="77777777" w:rsidR="00E05A64" w:rsidRDefault="00453ADA">
            <w:pPr>
              <w:pStyle w:val="TableParagraph"/>
              <w:spacing w:before="97"/>
              <w:ind w:left="430" w:right="140" w:hanging="267"/>
              <w:rPr>
                <w:sz w:val="18"/>
              </w:rPr>
            </w:pPr>
            <w:r>
              <w:rPr>
                <w:color w:val="181818"/>
                <w:sz w:val="18"/>
              </w:rPr>
              <w:t>Seven per day</w:t>
            </w:r>
          </w:p>
          <w:p w14:paraId="467E5E35" w14:textId="77777777" w:rsidR="00E05A64" w:rsidRDefault="00453ADA">
            <w:pPr>
              <w:pStyle w:val="TableParagraph"/>
              <w:spacing w:before="95" w:line="207" w:lineRule="exact"/>
              <w:ind w:left="245"/>
              <w:rPr>
                <w:sz w:val="18"/>
              </w:rPr>
            </w:pPr>
            <w:r>
              <w:rPr>
                <w:color w:val="181818"/>
                <w:sz w:val="18"/>
              </w:rPr>
              <w:t>(08:01 –</w:t>
            </w:r>
          </w:p>
          <w:p w14:paraId="78F0E241" w14:textId="77777777" w:rsidR="00E05A64" w:rsidRDefault="00453ADA">
            <w:pPr>
              <w:pStyle w:val="TableParagraph"/>
              <w:spacing w:line="207" w:lineRule="exact"/>
              <w:ind w:left="319"/>
              <w:rPr>
                <w:sz w:val="18"/>
              </w:rPr>
            </w:pPr>
            <w:r>
              <w:rPr>
                <w:color w:val="181818"/>
                <w:sz w:val="18"/>
              </w:rPr>
              <w:t>17:11)</w:t>
            </w:r>
          </w:p>
        </w:tc>
        <w:tc>
          <w:tcPr>
            <w:tcW w:w="1090" w:type="dxa"/>
          </w:tcPr>
          <w:p w14:paraId="4C24D0FF" w14:textId="77777777" w:rsidR="00E05A64" w:rsidRDefault="00453ADA">
            <w:pPr>
              <w:pStyle w:val="TableParagraph"/>
              <w:spacing w:before="97"/>
              <w:ind w:left="399" w:right="126" w:hanging="246"/>
              <w:rPr>
                <w:sz w:val="18"/>
              </w:rPr>
            </w:pPr>
            <w:r>
              <w:rPr>
                <w:color w:val="181818"/>
                <w:sz w:val="18"/>
              </w:rPr>
              <w:t>Three per day</w:t>
            </w:r>
          </w:p>
          <w:p w14:paraId="3B72AA5E" w14:textId="77777777" w:rsidR="00E05A64" w:rsidRDefault="00453ADA">
            <w:pPr>
              <w:pStyle w:val="TableParagraph"/>
              <w:spacing w:before="95" w:line="207" w:lineRule="exact"/>
              <w:ind w:left="214"/>
              <w:rPr>
                <w:sz w:val="18"/>
              </w:rPr>
            </w:pPr>
            <w:r>
              <w:rPr>
                <w:color w:val="181818"/>
                <w:sz w:val="18"/>
              </w:rPr>
              <w:t>(11:21 –</w:t>
            </w:r>
          </w:p>
          <w:p w14:paraId="38FEA8EC" w14:textId="77777777" w:rsidR="00E05A64" w:rsidRDefault="00453ADA">
            <w:pPr>
              <w:pStyle w:val="TableParagraph"/>
              <w:spacing w:line="207" w:lineRule="exact"/>
              <w:ind w:left="291"/>
              <w:rPr>
                <w:sz w:val="18"/>
              </w:rPr>
            </w:pPr>
            <w:r>
              <w:rPr>
                <w:color w:val="181818"/>
                <w:sz w:val="18"/>
              </w:rPr>
              <w:t>16:31)</w:t>
            </w:r>
          </w:p>
        </w:tc>
      </w:tr>
      <w:tr w:rsidR="00E05A64" w14:paraId="664B5F22" w14:textId="77777777">
        <w:trPr>
          <w:trHeight w:val="1175"/>
        </w:trPr>
        <w:tc>
          <w:tcPr>
            <w:tcW w:w="1124" w:type="dxa"/>
          </w:tcPr>
          <w:p w14:paraId="3CB108C0" w14:textId="77777777" w:rsidR="00E05A64" w:rsidRDefault="00E05A64">
            <w:pPr>
              <w:pStyle w:val="TableParagraph"/>
              <w:ind w:left="0"/>
              <w:rPr>
                <w:rFonts w:ascii="Arial Narrow"/>
                <w:sz w:val="20"/>
              </w:rPr>
            </w:pPr>
          </w:p>
          <w:p w14:paraId="6EA97501" w14:textId="77777777" w:rsidR="00E05A64" w:rsidRDefault="00453ADA">
            <w:pPr>
              <w:pStyle w:val="TableParagraph"/>
              <w:spacing w:before="122"/>
              <w:ind w:left="355" w:right="57" w:hanging="269"/>
              <w:rPr>
                <w:sz w:val="18"/>
              </w:rPr>
            </w:pPr>
            <w:r>
              <w:rPr>
                <w:color w:val="181818"/>
                <w:sz w:val="18"/>
              </w:rPr>
              <w:t>Stagecoach West</w:t>
            </w:r>
          </w:p>
        </w:tc>
        <w:tc>
          <w:tcPr>
            <w:tcW w:w="1176" w:type="dxa"/>
          </w:tcPr>
          <w:p w14:paraId="75FA9D99" w14:textId="77777777" w:rsidR="00E05A64" w:rsidRDefault="00E05A64">
            <w:pPr>
              <w:pStyle w:val="TableParagraph"/>
              <w:ind w:left="0"/>
              <w:rPr>
                <w:rFonts w:ascii="Arial Narrow"/>
                <w:sz w:val="20"/>
              </w:rPr>
            </w:pPr>
          </w:p>
          <w:p w14:paraId="2A7CE8B3" w14:textId="77777777" w:rsidR="00E05A64" w:rsidRDefault="00E05A64">
            <w:pPr>
              <w:pStyle w:val="TableParagraph"/>
              <w:spacing w:before="9"/>
              <w:ind w:left="0"/>
              <w:rPr>
                <w:rFonts w:ascii="Arial Narrow"/>
                <w:sz w:val="19"/>
              </w:rPr>
            </w:pPr>
          </w:p>
          <w:p w14:paraId="14F7E715" w14:textId="77777777" w:rsidR="00E05A64" w:rsidRDefault="00453ADA">
            <w:pPr>
              <w:pStyle w:val="TableParagraph"/>
              <w:spacing w:before="1"/>
              <w:ind w:left="489"/>
              <w:rPr>
                <w:sz w:val="18"/>
              </w:rPr>
            </w:pPr>
            <w:r>
              <w:rPr>
                <w:color w:val="181818"/>
                <w:sz w:val="18"/>
              </w:rPr>
              <w:t>10</w:t>
            </w:r>
          </w:p>
        </w:tc>
        <w:tc>
          <w:tcPr>
            <w:tcW w:w="2640" w:type="dxa"/>
          </w:tcPr>
          <w:p w14:paraId="0568D21F" w14:textId="77777777" w:rsidR="00E05A64" w:rsidRDefault="00E05A64">
            <w:pPr>
              <w:pStyle w:val="TableParagraph"/>
              <w:spacing w:before="7"/>
              <w:ind w:left="0"/>
              <w:rPr>
                <w:rFonts w:ascii="Arial Narrow"/>
                <w:sz w:val="21"/>
              </w:rPr>
            </w:pPr>
          </w:p>
          <w:p w14:paraId="2151994C" w14:textId="77777777" w:rsidR="00E05A64" w:rsidRDefault="00453ADA">
            <w:pPr>
              <w:pStyle w:val="TableParagraph"/>
              <w:ind w:left="109" w:right="94"/>
              <w:jc w:val="center"/>
              <w:rPr>
                <w:sz w:val="18"/>
              </w:rPr>
            </w:pPr>
            <w:r>
              <w:rPr>
                <w:color w:val="181818"/>
                <w:sz w:val="18"/>
              </w:rPr>
              <w:t>Thornbury – Bristol Parkway – Southmead – Lawrence Weston - Avonmouth</w:t>
            </w:r>
          </w:p>
        </w:tc>
        <w:tc>
          <w:tcPr>
            <w:tcW w:w="1157" w:type="dxa"/>
          </w:tcPr>
          <w:p w14:paraId="5272CEA0" w14:textId="77777777" w:rsidR="00E05A64" w:rsidRDefault="00453ADA">
            <w:pPr>
              <w:pStyle w:val="TableParagraph"/>
              <w:spacing w:before="97"/>
              <w:ind w:left="127" w:right="116"/>
              <w:jc w:val="center"/>
              <w:rPr>
                <w:sz w:val="18"/>
              </w:rPr>
            </w:pPr>
            <w:r>
              <w:rPr>
                <w:color w:val="181818"/>
                <w:sz w:val="18"/>
              </w:rPr>
              <w:t>Eleven per day</w:t>
            </w:r>
          </w:p>
          <w:p w14:paraId="196DBE0C" w14:textId="77777777" w:rsidR="00E05A64" w:rsidRDefault="00453ADA">
            <w:pPr>
              <w:pStyle w:val="TableParagraph"/>
              <w:spacing w:before="95"/>
              <w:ind w:left="126" w:right="117"/>
              <w:jc w:val="center"/>
              <w:rPr>
                <w:sz w:val="18"/>
              </w:rPr>
            </w:pPr>
            <w:r>
              <w:rPr>
                <w:color w:val="181818"/>
                <w:sz w:val="18"/>
              </w:rPr>
              <w:t>(07:33 –</w:t>
            </w:r>
          </w:p>
          <w:p w14:paraId="222097BF" w14:textId="77777777" w:rsidR="00E05A64" w:rsidRDefault="00453ADA">
            <w:pPr>
              <w:pStyle w:val="TableParagraph"/>
              <w:spacing w:before="2"/>
              <w:ind w:left="126" w:right="117"/>
              <w:jc w:val="center"/>
              <w:rPr>
                <w:sz w:val="18"/>
              </w:rPr>
            </w:pPr>
            <w:r>
              <w:rPr>
                <w:color w:val="181818"/>
                <w:sz w:val="18"/>
              </w:rPr>
              <w:t>17:48)</w:t>
            </w:r>
          </w:p>
        </w:tc>
        <w:tc>
          <w:tcPr>
            <w:tcW w:w="1154" w:type="dxa"/>
          </w:tcPr>
          <w:p w14:paraId="576A3581" w14:textId="77777777" w:rsidR="00E05A64" w:rsidRDefault="00453ADA">
            <w:pPr>
              <w:pStyle w:val="TableParagraph"/>
              <w:spacing w:before="107" w:line="300" w:lineRule="atLeast"/>
              <w:ind w:left="65" w:right="56"/>
              <w:jc w:val="center"/>
              <w:rPr>
                <w:sz w:val="18"/>
              </w:rPr>
            </w:pPr>
            <w:r>
              <w:rPr>
                <w:color w:val="181818"/>
                <w:sz w:val="18"/>
              </w:rPr>
              <w:t>Nine per day (08:43 –</w:t>
            </w:r>
          </w:p>
          <w:p w14:paraId="20937BC5" w14:textId="77777777" w:rsidR="00E05A64" w:rsidRDefault="00453ADA">
            <w:pPr>
              <w:pStyle w:val="TableParagraph"/>
              <w:spacing w:before="4"/>
              <w:ind w:left="64" w:right="56"/>
              <w:jc w:val="center"/>
              <w:rPr>
                <w:sz w:val="18"/>
              </w:rPr>
            </w:pPr>
            <w:r>
              <w:rPr>
                <w:color w:val="181818"/>
                <w:sz w:val="18"/>
              </w:rPr>
              <w:t>17:43)</w:t>
            </w:r>
          </w:p>
        </w:tc>
        <w:tc>
          <w:tcPr>
            <w:tcW w:w="1090" w:type="dxa"/>
          </w:tcPr>
          <w:p w14:paraId="54FFE93D" w14:textId="77777777" w:rsidR="00E05A64" w:rsidRDefault="00E05A64">
            <w:pPr>
              <w:pStyle w:val="TableParagraph"/>
              <w:ind w:left="0"/>
              <w:rPr>
                <w:rFonts w:ascii="Arial Narrow"/>
                <w:sz w:val="20"/>
              </w:rPr>
            </w:pPr>
          </w:p>
          <w:p w14:paraId="78A3BD98" w14:textId="77777777" w:rsidR="00E05A64" w:rsidRDefault="00E05A64">
            <w:pPr>
              <w:pStyle w:val="TableParagraph"/>
              <w:spacing w:before="9"/>
              <w:ind w:left="0"/>
              <w:rPr>
                <w:rFonts w:ascii="Arial Narrow"/>
                <w:sz w:val="19"/>
              </w:rPr>
            </w:pPr>
          </w:p>
          <w:p w14:paraId="3CAD7AC3" w14:textId="77777777" w:rsidR="00E05A64" w:rsidRDefault="00453ADA">
            <w:pPr>
              <w:pStyle w:val="TableParagraph"/>
              <w:spacing w:before="1"/>
              <w:ind w:left="0" w:right="89"/>
              <w:jc w:val="right"/>
              <w:rPr>
                <w:sz w:val="18"/>
              </w:rPr>
            </w:pPr>
            <w:r>
              <w:rPr>
                <w:color w:val="181818"/>
                <w:sz w:val="18"/>
              </w:rPr>
              <w:t>No Service</w:t>
            </w:r>
          </w:p>
        </w:tc>
      </w:tr>
      <w:tr w:rsidR="00E05A64" w14:paraId="1243D072" w14:textId="77777777">
        <w:trPr>
          <w:trHeight w:val="1173"/>
        </w:trPr>
        <w:tc>
          <w:tcPr>
            <w:tcW w:w="1124" w:type="dxa"/>
          </w:tcPr>
          <w:p w14:paraId="748D8273" w14:textId="77777777" w:rsidR="00E05A64" w:rsidRDefault="00E05A64">
            <w:pPr>
              <w:pStyle w:val="TableParagraph"/>
              <w:spacing w:before="7"/>
              <w:ind w:left="0"/>
              <w:rPr>
                <w:rFonts w:ascii="Arial Narrow"/>
                <w:sz w:val="21"/>
              </w:rPr>
            </w:pPr>
          </w:p>
          <w:p w14:paraId="73D27394" w14:textId="77777777" w:rsidR="00E05A64" w:rsidRDefault="00453ADA">
            <w:pPr>
              <w:pStyle w:val="TableParagraph"/>
              <w:ind w:left="86" w:right="74"/>
              <w:jc w:val="center"/>
              <w:rPr>
                <w:sz w:val="18"/>
              </w:rPr>
            </w:pPr>
            <w:r>
              <w:rPr>
                <w:color w:val="181818"/>
                <w:sz w:val="18"/>
              </w:rPr>
              <w:t>First Bristol, Bath &amp; The West</w:t>
            </w:r>
          </w:p>
        </w:tc>
        <w:tc>
          <w:tcPr>
            <w:tcW w:w="1176" w:type="dxa"/>
          </w:tcPr>
          <w:p w14:paraId="6BA8F411" w14:textId="77777777" w:rsidR="00E05A64" w:rsidRDefault="00E05A64">
            <w:pPr>
              <w:pStyle w:val="TableParagraph"/>
              <w:ind w:left="0"/>
              <w:rPr>
                <w:rFonts w:ascii="Arial Narrow"/>
                <w:sz w:val="20"/>
              </w:rPr>
            </w:pPr>
          </w:p>
          <w:p w14:paraId="4BA82164" w14:textId="77777777" w:rsidR="00E05A64" w:rsidRDefault="00E05A64">
            <w:pPr>
              <w:pStyle w:val="TableParagraph"/>
              <w:spacing w:before="7"/>
              <w:ind w:left="0"/>
              <w:rPr>
                <w:rFonts w:ascii="Arial Narrow"/>
                <w:sz w:val="19"/>
              </w:rPr>
            </w:pPr>
          </w:p>
          <w:p w14:paraId="0C15E4DB" w14:textId="77777777" w:rsidR="00E05A64" w:rsidRDefault="00453ADA">
            <w:pPr>
              <w:pStyle w:val="TableParagraph"/>
              <w:ind w:left="482"/>
              <w:rPr>
                <w:sz w:val="18"/>
              </w:rPr>
            </w:pPr>
            <w:r>
              <w:rPr>
                <w:color w:val="181818"/>
                <w:sz w:val="18"/>
              </w:rPr>
              <w:t>T1</w:t>
            </w:r>
          </w:p>
        </w:tc>
        <w:tc>
          <w:tcPr>
            <w:tcW w:w="2640" w:type="dxa"/>
          </w:tcPr>
          <w:p w14:paraId="3EF94BC6" w14:textId="77777777" w:rsidR="00E05A64" w:rsidRDefault="00453ADA">
            <w:pPr>
              <w:pStyle w:val="TableParagraph"/>
              <w:spacing w:before="143"/>
              <w:ind w:left="143" w:right="129" w:hanging="3"/>
              <w:jc w:val="center"/>
              <w:rPr>
                <w:sz w:val="18"/>
              </w:rPr>
            </w:pPr>
            <w:r>
              <w:rPr>
                <w:color w:val="181818"/>
                <w:sz w:val="18"/>
              </w:rPr>
              <w:t>Thornbury – Alveston - Almondsbury– Willow Brook - Harry Stoke - Bristol City Centre - Colston Avenue</w:t>
            </w:r>
          </w:p>
        </w:tc>
        <w:tc>
          <w:tcPr>
            <w:tcW w:w="1157" w:type="dxa"/>
          </w:tcPr>
          <w:p w14:paraId="7CDCB6D4" w14:textId="77777777" w:rsidR="00E05A64" w:rsidRDefault="00453ADA">
            <w:pPr>
              <w:pStyle w:val="TableParagraph"/>
              <w:spacing w:before="95"/>
              <w:ind w:left="261" w:hanging="41"/>
              <w:rPr>
                <w:sz w:val="18"/>
              </w:rPr>
            </w:pPr>
            <w:r>
              <w:rPr>
                <w:color w:val="181818"/>
                <w:sz w:val="18"/>
              </w:rPr>
              <w:t xml:space="preserve">Every </w:t>
            </w:r>
            <w:r>
              <w:rPr>
                <w:color w:val="181818"/>
                <w:spacing w:val="-8"/>
                <w:sz w:val="18"/>
              </w:rPr>
              <w:t xml:space="preserve">30 </w:t>
            </w:r>
            <w:r>
              <w:rPr>
                <w:color w:val="181818"/>
                <w:sz w:val="18"/>
              </w:rPr>
              <w:t>minutes</w:t>
            </w:r>
          </w:p>
          <w:p w14:paraId="3A5EE34B" w14:textId="77777777" w:rsidR="00E05A64" w:rsidRDefault="00453ADA">
            <w:pPr>
              <w:pStyle w:val="TableParagraph"/>
              <w:spacing w:before="97" w:line="207" w:lineRule="exact"/>
              <w:ind w:left="247"/>
              <w:rPr>
                <w:sz w:val="18"/>
              </w:rPr>
            </w:pPr>
            <w:r>
              <w:rPr>
                <w:color w:val="181818"/>
                <w:sz w:val="18"/>
              </w:rPr>
              <w:t>(05:15</w:t>
            </w:r>
            <w:r>
              <w:rPr>
                <w:color w:val="181818"/>
                <w:spacing w:val="-2"/>
                <w:sz w:val="18"/>
              </w:rPr>
              <w:t xml:space="preserve"> </w:t>
            </w:r>
            <w:r>
              <w:rPr>
                <w:color w:val="181818"/>
                <w:sz w:val="18"/>
              </w:rPr>
              <w:t>–</w:t>
            </w:r>
          </w:p>
          <w:p w14:paraId="65428CE2" w14:textId="77777777" w:rsidR="00E05A64" w:rsidRDefault="00453ADA">
            <w:pPr>
              <w:pStyle w:val="TableParagraph"/>
              <w:spacing w:line="207" w:lineRule="exact"/>
              <w:ind w:left="321"/>
              <w:rPr>
                <w:sz w:val="18"/>
              </w:rPr>
            </w:pPr>
            <w:r>
              <w:rPr>
                <w:color w:val="181818"/>
                <w:sz w:val="18"/>
              </w:rPr>
              <w:t>00:30)</w:t>
            </w:r>
          </w:p>
        </w:tc>
        <w:tc>
          <w:tcPr>
            <w:tcW w:w="1154" w:type="dxa"/>
          </w:tcPr>
          <w:p w14:paraId="4523B5BC" w14:textId="77777777" w:rsidR="00E05A64" w:rsidRDefault="00453ADA">
            <w:pPr>
              <w:pStyle w:val="TableParagraph"/>
              <w:spacing w:before="95"/>
              <w:ind w:left="259" w:right="140" w:hanging="41"/>
              <w:rPr>
                <w:sz w:val="18"/>
              </w:rPr>
            </w:pPr>
            <w:r>
              <w:rPr>
                <w:color w:val="181818"/>
                <w:sz w:val="18"/>
              </w:rPr>
              <w:t xml:space="preserve">Every </w:t>
            </w:r>
            <w:r>
              <w:rPr>
                <w:color w:val="181818"/>
                <w:spacing w:val="-8"/>
                <w:sz w:val="18"/>
              </w:rPr>
              <w:t xml:space="preserve">30 </w:t>
            </w:r>
            <w:r>
              <w:rPr>
                <w:color w:val="181818"/>
                <w:sz w:val="18"/>
              </w:rPr>
              <w:t>minutes</w:t>
            </w:r>
          </w:p>
          <w:p w14:paraId="05FFBBE7" w14:textId="77777777" w:rsidR="00E05A64" w:rsidRDefault="00453ADA">
            <w:pPr>
              <w:pStyle w:val="TableParagraph"/>
              <w:spacing w:before="97" w:line="207" w:lineRule="exact"/>
              <w:ind w:left="245"/>
              <w:rPr>
                <w:sz w:val="18"/>
              </w:rPr>
            </w:pPr>
            <w:r>
              <w:rPr>
                <w:color w:val="181818"/>
                <w:sz w:val="18"/>
              </w:rPr>
              <w:t>(06:15</w:t>
            </w:r>
            <w:r>
              <w:rPr>
                <w:color w:val="181818"/>
                <w:spacing w:val="-2"/>
                <w:sz w:val="18"/>
              </w:rPr>
              <w:t xml:space="preserve"> </w:t>
            </w:r>
            <w:r>
              <w:rPr>
                <w:color w:val="181818"/>
                <w:sz w:val="18"/>
              </w:rPr>
              <w:t>–</w:t>
            </w:r>
          </w:p>
          <w:p w14:paraId="3ED82EC9" w14:textId="77777777" w:rsidR="00E05A64" w:rsidRDefault="00453ADA">
            <w:pPr>
              <w:pStyle w:val="TableParagraph"/>
              <w:spacing w:line="207" w:lineRule="exact"/>
              <w:ind w:left="319"/>
              <w:rPr>
                <w:sz w:val="18"/>
              </w:rPr>
            </w:pPr>
            <w:r>
              <w:rPr>
                <w:color w:val="181818"/>
                <w:sz w:val="18"/>
              </w:rPr>
              <w:t>00:30)</w:t>
            </w:r>
          </w:p>
        </w:tc>
        <w:tc>
          <w:tcPr>
            <w:tcW w:w="1090" w:type="dxa"/>
          </w:tcPr>
          <w:p w14:paraId="0687B2C2" w14:textId="77777777" w:rsidR="00E05A64" w:rsidRDefault="00453ADA">
            <w:pPr>
              <w:pStyle w:val="TableParagraph"/>
              <w:spacing w:before="95"/>
              <w:ind w:left="231" w:right="175" w:hanging="41"/>
              <w:rPr>
                <w:sz w:val="18"/>
              </w:rPr>
            </w:pPr>
            <w:r>
              <w:rPr>
                <w:color w:val="181818"/>
                <w:sz w:val="18"/>
              </w:rPr>
              <w:t xml:space="preserve">Every </w:t>
            </w:r>
            <w:r>
              <w:rPr>
                <w:color w:val="181818"/>
                <w:spacing w:val="-8"/>
                <w:sz w:val="18"/>
              </w:rPr>
              <w:t xml:space="preserve">60 </w:t>
            </w:r>
            <w:r>
              <w:rPr>
                <w:color w:val="181818"/>
                <w:sz w:val="18"/>
              </w:rPr>
              <w:t>minutes</w:t>
            </w:r>
          </w:p>
          <w:p w14:paraId="1EE178DF" w14:textId="77777777" w:rsidR="00E05A64" w:rsidRDefault="00453ADA">
            <w:pPr>
              <w:pStyle w:val="TableParagraph"/>
              <w:spacing w:before="97" w:line="207" w:lineRule="exact"/>
              <w:ind w:left="214"/>
              <w:rPr>
                <w:sz w:val="18"/>
              </w:rPr>
            </w:pPr>
            <w:r>
              <w:rPr>
                <w:color w:val="181818"/>
                <w:sz w:val="18"/>
              </w:rPr>
              <w:t>(07:40</w:t>
            </w:r>
            <w:r>
              <w:rPr>
                <w:color w:val="181818"/>
                <w:spacing w:val="-2"/>
                <w:sz w:val="18"/>
              </w:rPr>
              <w:t xml:space="preserve"> </w:t>
            </w:r>
            <w:r>
              <w:rPr>
                <w:color w:val="181818"/>
                <w:sz w:val="18"/>
              </w:rPr>
              <w:t>–</w:t>
            </w:r>
          </w:p>
          <w:p w14:paraId="4AE6C5EC" w14:textId="77777777" w:rsidR="00E05A64" w:rsidRDefault="00453ADA">
            <w:pPr>
              <w:pStyle w:val="TableParagraph"/>
              <w:spacing w:line="207" w:lineRule="exact"/>
              <w:ind w:left="291"/>
              <w:rPr>
                <w:sz w:val="18"/>
              </w:rPr>
            </w:pPr>
            <w:r>
              <w:rPr>
                <w:color w:val="181818"/>
                <w:sz w:val="18"/>
              </w:rPr>
              <w:t>00:30)</w:t>
            </w:r>
          </w:p>
        </w:tc>
      </w:tr>
      <w:tr w:rsidR="00E05A64" w14:paraId="4F0CEFDF" w14:textId="77777777">
        <w:trPr>
          <w:trHeight w:val="1492"/>
        </w:trPr>
        <w:tc>
          <w:tcPr>
            <w:tcW w:w="1124" w:type="dxa"/>
          </w:tcPr>
          <w:p w14:paraId="4EA0537F" w14:textId="77777777" w:rsidR="00E05A64" w:rsidRDefault="00E05A64">
            <w:pPr>
              <w:pStyle w:val="TableParagraph"/>
              <w:ind w:left="0"/>
              <w:rPr>
                <w:rFonts w:ascii="Arial Narrow"/>
                <w:sz w:val="20"/>
              </w:rPr>
            </w:pPr>
          </w:p>
          <w:p w14:paraId="77AFFDCF" w14:textId="77777777" w:rsidR="00E05A64" w:rsidRDefault="00453ADA">
            <w:pPr>
              <w:pStyle w:val="TableParagraph"/>
              <w:spacing w:before="178"/>
              <w:ind w:left="86" w:right="74"/>
              <w:jc w:val="center"/>
              <w:rPr>
                <w:sz w:val="18"/>
              </w:rPr>
            </w:pPr>
            <w:r>
              <w:rPr>
                <w:color w:val="181818"/>
                <w:sz w:val="18"/>
              </w:rPr>
              <w:t>First Bristol, Bath &amp; The West</w:t>
            </w:r>
          </w:p>
        </w:tc>
        <w:tc>
          <w:tcPr>
            <w:tcW w:w="1176" w:type="dxa"/>
          </w:tcPr>
          <w:p w14:paraId="35A8E3C3" w14:textId="77777777" w:rsidR="00E05A64" w:rsidRDefault="00E05A64">
            <w:pPr>
              <w:pStyle w:val="TableParagraph"/>
              <w:ind w:left="0"/>
              <w:rPr>
                <w:rFonts w:ascii="Arial Narrow"/>
                <w:sz w:val="20"/>
              </w:rPr>
            </w:pPr>
          </w:p>
          <w:p w14:paraId="2B368988" w14:textId="77777777" w:rsidR="00E05A64" w:rsidRDefault="00E05A64">
            <w:pPr>
              <w:pStyle w:val="TableParagraph"/>
              <w:ind w:left="0"/>
              <w:rPr>
                <w:rFonts w:ascii="Arial Narrow"/>
                <w:sz w:val="20"/>
              </w:rPr>
            </w:pPr>
          </w:p>
          <w:p w14:paraId="6646EA24" w14:textId="77777777" w:rsidR="00E05A64" w:rsidRDefault="00453ADA">
            <w:pPr>
              <w:pStyle w:val="TableParagraph"/>
              <w:spacing w:before="154"/>
              <w:ind w:left="482"/>
              <w:rPr>
                <w:sz w:val="18"/>
              </w:rPr>
            </w:pPr>
            <w:r>
              <w:rPr>
                <w:color w:val="181818"/>
                <w:sz w:val="18"/>
              </w:rPr>
              <w:t>T2</w:t>
            </w:r>
          </w:p>
        </w:tc>
        <w:tc>
          <w:tcPr>
            <w:tcW w:w="2640" w:type="dxa"/>
          </w:tcPr>
          <w:p w14:paraId="499148B6" w14:textId="77777777" w:rsidR="00E05A64" w:rsidRDefault="00453ADA">
            <w:pPr>
              <w:pStyle w:val="TableParagraph"/>
              <w:spacing w:before="97"/>
              <w:ind w:left="65" w:right="52"/>
              <w:jc w:val="center"/>
              <w:rPr>
                <w:sz w:val="18"/>
              </w:rPr>
            </w:pPr>
            <w:r>
              <w:rPr>
                <w:color w:val="181818"/>
                <w:sz w:val="18"/>
              </w:rPr>
              <w:t>Thornbury - Alveston -</w:t>
            </w:r>
            <w:r>
              <w:rPr>
                <w:color w:val="181818"/>
                <w:spacing w:val="-9"/>
                <w:sz w:val="18"/>
              </w:rPr>
              <w:t xml:space="preserve"> </w:t>
            </w:r>
            <w:r>
              <w:rPr>
                <w:color w:val="181818"/>
                <w:sz w:val="18"/>
              </w:rPr>
              <w:t>Hortham Village - Almondsbury - Patchway - Cribbs Causeway Bus Station - Gypsy Patch Lane - Horfield - Bristol Bus Station</w:t>
            </w:r>
          </w:p>
        </w:tc>
        <w:tc>
          <w:tcPr>
            <w:tcW w:w="1157" w:type="dxa"/>
          </w:tcPr>
          <w:p w14:paraId="659F3B97" w14:textId="77777777" w:rsidR="00E05A64" w:rsidRDefault="00E05A64">
            <w:pPr>
              <w:pStyle w:val="TableParagraph"/>
              <w:spacing w:before="3"/>
              <w:ind w:left="0"/>
              <w:rPr>
                <w:rFonts w:ascii="Arial Narrow"/>
              </w:rPr>
            </w:pPr>
          </w:p>
          <w:p w14:paraId="28BE0904" w14:textId="77777777" w:rsidR="00E05A64" w:rsidRDefault="00453ADA">
            <w:pPr>
              <w:pStyle w:val="TableParagraph"/>
              <w:ind w:left="432" w:right="191" w:hanging="217"/>
              <w:rPr>
                <w:sz w:val="18"/>
              </w:rPr>
            </w:pPr>
            <w:r>
              <w:rPr>
                <w:color w:val="181818"/>
                <w:sz w:val="18"/>
              </w:rPr>
              <w:t>Eight per day</w:t>
            </w:r>
          </w:p>
          <w:p w14:paraId="1D6CAD48" w14:textId="77777777" w:rsidR="00E05A64" w:rsidRDefault="00453ADA">
            <w:pPr>
              <w:pStyle w:val="TableParagraph"/>
              <w:spacing w:before="95" w:line="207" w:lineRule="exact"/>
              <w:ind w:left="247"/>
              <w:rPr>
                <w:sz w:val="18"/>
              </w:rPr>
            </w:pPr>
            <w:r>
              <w:rPr>
                <w:color w:val="181818"/>
                <w:sz w:val="18"/>
              </w:rPr>
              <w:t>(05:40 –</w:t>
            </w:r>
          </w:p>
          <w:p w14:paraId="6D4059ED" w14:textId="77777777" w:rsidR="00E05A64" w:rsidRDefault="00453ADA">
            <w:pPr>
              <w:pStyle w:val="TableParagraph"/>
              <w:spacing w:line="207" w:lineRule="exact"/>
              <w:ind w:left="321"/>
              <w:rPr>
                <w:sz w:val="18"/>
              </w:rPr>
            </w:pPr>
            <w:r>
              <w:rPr>
                <w:color w:val="181818"/>
                <w:sz w:val="18"/>
              </w:rPr>
              <w:t>20:40)</w:t>
            </w:r>
          </w:p>
        </w:tc>
        <w:tc>
          <w:tcPr>
            <w:tcW w:w="1154" w:type="dxa"/>
          </w:tcPr>
          <w:p w14:paraId="58C6D0D5" w14:textId="77777777" w:rsidR="00E05A64" w:rsidRDefault="00E05A64">
            <w:pPr>
              <w:pStyle w:val="TableParagraph"/>
              <w:spacing w:before="3"/>
              <w:ind w:left="0"/>
              <w:rPr>
                <w:rFonts w:ascii="Arial Narrow"/>
              </w:rPr>
            </w:pPr>
          </w:p>
          <w:p w14:paraId="5E465F68" w14:textId="77777777" w:rsidR="00E05A64" w:rsidRDefault="00453ADA">
            <w:pPr>
              <w:pStyle w:val="TableParagraph"/>
              <w:ind w:left="430" w:right="189" w:hanging="216"/>
              <w:rPr>
                <w:sz w:val="18"/>
              </w:rPr>
            </w:pPr>
            <w:r>
              <w:rPr>
                <w:color w:val="181818"/>
                <w:sz w:val="18"/>
              </w:rPr>
              <w:t>Eight per day</w:t>
            </w:r>
          </w:p>
          <w:p w14:paraId="4CC7056D" w14:textId="77777777" w:rsidR="00E05A64" w:rsidRDefault="00453ADA">
            <w:pPr>
              <w:pStyle w:val="TableParagraph"/>
              <w:spacing w:before="95" w:line="207" w:lineRule="exact"/>
              <w:ind w:left="245"/>
              <w:rPr>
                <w:sz w:val="18"/>
              </w:rPr>
            </w:pPr>
            <w:r>
              <w:rPr>
                <w:color w:val="181818"/>
                <w:sz w:val="18"/>
              </w:rPr>
              <w:t>(06:10 –</w:t>
            </w:r>
          </w:p>
          <w:p w14:paraId="0A280EFA" w14:textId="77777777" w:rsidR="00E05A64" w:rsidRDefault="00453ADA">
            <w:pPr>
              <w:pStyle w:val="TableParagraph"/>
              <w:spacing w:line="207" w:lineRule="exact"/>
              <w:ind w:left="319"/>
              <w:rPr>
                <w:sz w:val="18"/>
              </w:rPr>
            </w:pPr>
            <w:r>
              <w:rPr>
                <w:color w:val="181818"/>
                <w:sz w:val="18"/>
              </w:rPr>
              <w:t>20:10)</w:t>
            </w:r>
          </w:p>
        </w:tc>
        <w:tc>
          <w:tcPr>
            <w:tcW w:w="1090" w:type="dxa"/>
          </w:tcPr>
          <w:p w14:paraId="3DD34145" w14:textId="77777777" w:rsidR="00E05A64" w:rsidRDefault="00E05A64">
            <w:pPr>
              <w:pStyle w:val="TableParagraph"/>
              <w:ind w:left="0"/>
              <w:rPr>
                <w:rFonts w:ascii="Arial Narrow"/>
                <w:sz w:val="20"/>
              </w:rPr>
            </w:pPr>
          </w:p>
          <w:p w14:paraId="6C7BD399" w14:textId="77777777" w:rsidR="00E05A64" w:rsidRDefault="00E05A64">
            <w:pPr>
              <w:pStyle w:val="TableParagraph"/>
              <w:ind w:left="0"/>
              <w:rPr>
                <w:rFonts w:ascii="Arial Narrow"/>
                <w:sz w:val="20"/>
              </w:rPr>
            </w:pPr>
          </w:p>
          <w:p w14:paraId="6571851F" w14:textId="77777777" w:rsidR="00E05A64" w:rsidRDefault="00453ADA">
            <w:pPr>
              <w:pStyle w:val="TableParagraph"/>
              <w:spacing w:before="154"/>
              <w:ind w:left="0" w:right="106"/>
              <w:jc w:val="right"/>
              <w:rPr>
                <w:sz w:val="18"/>
              </w:rPr>
            </w:pPr>
            <w:r>
              <w:rPr>
                <w:color w:val="181818"/>
                <w:sz w:val="18"/>
              </w:rPr>
              <w:t>No service</w:t>
            </w:r>
          </w:p>
        </w:tc>
      </w:tr>
    </w:tbl>
    <w:p w14:paraId="3E5B1049" w14:textId="77777777" w:rsidR="00E05A64" w:rsidRDefault="00453ADA">
      <w:pPr>
        <w:ind w:left="1598" w:right="659"/>
        <w:rPr>
          <w:sz w:val="18"/>
        </w:rPr>
      </w:pPr>
      <w:r>
        <w:rPr>
          <w:sz w:val="18"/>
        </w:rPr>
        <w:t xml:space="preserve">Source: Traveline </w:t>
      </w:r>
      <w:proofErr w:type="gramStart"/>
      <w:r>
        <w:rPr>
          <w:sz w:val="18"/>
        </w:rPr>
        <w:t>South West</w:t>
      </w:r>
      <w:proofErr w:type="gramEnd"/>
      <w:r>
        <w:rPr>
          <w:sz w:val="18"/>
        </w:rPr>
        <w:t xml:space="preserve"> (</w:t>
      </w:r>
      <w:hyperlink r:id="rId18">
        <w:r>
          <w:rPr>
            <w:color w:val="0000FF"/>
            <w:sz w:val="18"/>
            <w:u w:val="single" w:color="0000FF"/>
          </w:rPr>
          <w:t>http://www.travelinesw.com/</w:t>
        </w:r>
      </w:hyperlink>
      <w:r>
        <w:rPr>
          <w:sz w:val="18"/>
        </w:rPr>
        <w:t>), Frist Bus and Stagecoach West Note: Bus routes and frequencies correct as of February 2022</w:t>
      </w:r>
      <w:r>
        <w:rPr>
          <w:color w:val="00AFEF"/>
          <w:sz w:val="18"/>
        </w:rPr>
        <w:t>.</w:t>
      </w:r>
    </w:p>
    <w:p w14:paraId="468C84EE" w14:textId="77777777" w:rsidR="00E05A64" w:rsidRDefault="00E05A64">
      <w:pPr>
        <w:pStyle w:val="BodyText"/>
        <w:spacing w:before="9"/>
      </w:pPr>
    </w:p>
    <w:p w14:paraId="17D47215" w14:textId="77777777" w:rsidR="00E05A64" w:rsidRDefault="00453ADA">
      <w:pPr>
        <w:pStyle w:val="ListParagraph"/>
        <w:numPr>
          <w:ilvl w:val="2"/>
          <w:numId w:val="11"/>
        </w:numPr>
        <w:tabs>
          <w:tab w:val="left" w:pos="878"/>
          <w:tab w:val="left" w:pos="879"/>
        </w:tabs>
        <w:ind w:right="599"/>
        <w:rPr>
          <w:sz w:val="20"/>
        </w:rPr>
      </w:pPr>
      <w:r>
        <w:rPr>
          <w:b/>
          <w:color w:val="003366"/>
          <w:sz w:val="20"/>
        </w:rPr>
        <w:t xml:space="preserve">Table 3.2 </w:t>
      </w:r>
      <w:r>
        <w:rPr>
          <w:color w:val="181818"/>
          <w:sz w:val="20"/>
        </w:rPr>
        <w:t xml:space="preserve">indicates that the local area is served by </w:t>
      </w:r>
      <w:proofErr w:type="gramStart"/>
      <w:r>
        <w:rPr>
          <w:color w:val="181818"/>
          <w:sz w:val="20"/>
        </w:rPr>
        <w:t>a n</w:t>
      </w:r>
      <w:r>
        <w:rPr>
          <w:color w:val="181818"/>
          <w:sz w:val="20"/>
        </w:rPr>
        <w:t>umber of</w:t>
      </w:r>
      <w:proofErr w:type="gramEnd"/>
      <w:r>
        <w:rPr>
          <w:color w:val="181818"/>
          <w:sz w:val="20"/>
        </w:rPr>
        <w:t xml:space="preserve"> bus routes which together provide up to 3 services per hour to Bristol City Centre. Cribbs Causeway is accessed by</w:t>
      </w:r>
      <w:r>
        <w:rPr>
          <w:color w:val="181818"/>
          <w:spacing w:val="-23"/>
          <w:sz w:val="20"/>
        </w:rPr>
        <w:t xml:space="preserve"> </w:t>
      </w:r>
      <w:r>
        <w:rPr>
          <w:color w:val="181818"/>
          <w:sz w:val="20"/>
        </w:rPr>
        <w:t xml:space="preserve">two bus services, Southmead Hospital is served by one service per hour, and access to Dursley and Chipping Sodbury is every 1.5 – 2 </w:t>
      </w:r>
      <w:r>
        <w:rPr>
          <w:color w:val="181818"/>
          <w:sz w:val="20"/>
        </w:rPr>
        <w:t>hours during the weekday daytime. Bus services from Thornbury that serve Aztec West and Cribbs Causeway Bus Station provide opportunity to connect to other services to access wider Bristol destinations. Buses can also be used to make internal connections w</w:t>
      </w:r>
      <w:r>
        <w:rPr>
          <w:color w:val="181818"/>
          <w:sz w:val="20"/>
        </w:rPr>
        <w:t>ithin Thornbury for facilities further away from the site, such as the Leisure Centre.</w:t>
      </w:r>
    </w:p>
    <w:p w14:paraId="4C295E61" w14:textId="77777777" w:rsidR="00E05A64" w:rsidRDefault="00E05A64">
      <w:pPr>
        <w:pStyle w:val="BodyText"/>
        <w:rPr>
          <w:sz w:val="21"/>
        </w:rPr>
      </w:pPr>
    </w:p>
    <w:p w14:paraId="6A168567" w14:textId="77777777" w:rsidR="00E05A64" w:rsidRDefault="00453ADA">
      <w:pPr>
        <w:pStyle w:val="ListParagraph"/>
        <w:numPr>
          <w:ilvl w:val="2"/>
          <w:numId w:val="11"/>
        </w:numPr>
        <w:tabs>
          <w:tab w:val="left" w:pos="878"/>
          <w:tab w:val="left" w:pos="879"/>
        </w:tabs>
        <w:ind w:right="507"/>
        <w:rPr>
          <w:sz w:val="20"/>
        </w:rPr>
      </w:pPr>
      <w:r>
        <w:rPr>
          <w:sz w:val="20"/>
        </w:rPr>
        <w:t>SGC’s Local Plan Policy PSP11 sets out an appropriate distance to a suitable bus stop and appropriate frequencies for public transport services connecting to destinations containing</w:t>
      </w:r>
      <w:r>
        <w:rPr>
          <w:spacing w:val="-28"/>
          <w:sz w:val="20"/>
        </w:rPr>
        <w:t xml:space="preserve"> </w:t>
      </w:r>
      <w:r>
        <w:rPr>
          <w:sz w:val="20"/>
        </w:rPr>
        <w:t xml:space="preserve">key services, </w:t>
      </w:r>
      <w:proofErr w:type="gramStart"/>
      <w:r>
        <w:rPr>
          <w:sz w:val="20"/>
        </w:rPr>
        <w:t>facilities</w:t>
      </w:r>
      <w:proofErr w:type="gramEnd"/>
      <w:r>
        <w:rPr>
          <w:sz w:val="20"/>
        </w:rPr>
        <w:t xml:space="preserve"> and employment opportunities. These</w:t>
      </w:r>
      <w:r>
        <w:rPr>
          <w:spacing w:val="-5"/>
          <w:sz w:val="20"/>
        </w:rPr>
        <w:t xml:space="preserve"> </w:t>
      </w:r>
      <w:r>
        <w:rPr>
          <w:sz w:val="20"/>
        </w:rPr>
        <w:t>are:</w:t>
      </w:r>
    </w:p>
    <w:p w14:paraId="7D08BC45" w14:textId="77777777" w:rsidR="00E05A64" w:rsidRDefault="00E05A64">
      <w:pPr>
        <w:pStyle w:val="BodyText"/>
        <w:spacing w:before="9"/>
      </w:pPr>
    </w:p>
    <w:p w14:paraId="532BACEF" w14:textId="77777777" w:rsidR="00E05A64" w:rsidRDefault="00453ADA">
      <w:pPr>
        <w:pStyle w:val="ListParagraph"/>
        <w:numPr>
          <w:ilvl w:val="0"/>
          <w:numId w:val="5"/>
        </w:numPr>
        <w:tabs>
          <w:tab w:val="left" w:pos="1291"/>
          <w:tab w:val="left" w:pos="1292"/>
        </w:tabs>
        <w:ind w:hanging="426"/>
        <w:rPr>
          <w:sz w:val="20"/>
        </w:rPr>
      </w:pPr>
      <w:r>
        <w:rPr>
          <w:sz w:val="20"/>
        </w:rPr>
        <w:t>Appropriate distance to a bus stop of 400m;</w:t>
      </w:r>
      <w:r>
        <w:rPr>
          <w:spacing w:val="-1"/>
          <w:sz w:val="20"/>
        </w:rPr>
        <w:t xml:space="preserve"> </w:t>
      </w:r>
      <w:r>
        <w:rPr>
          <w:sz w:val="20"/>
        </w:rPr>
        <w:t>and</w:t>
      </w:r>
    </w:p>
    <w:p w14:paraId="4D962F0E" w14:textId="77777777" w:rsidR="00E05A64" w:rsidRDefault="00E05A64">
      <w:pPr>
        <w:pStyle w:val="BodyText"/>
        <w:spacing w:before="10"/>
      </w:pPr>
    </w:p>
    <w:p w14:paraId="15980AF3" w14:textId="77777777" w:rsidR="00E05A64" w:rsidRDefault="00453ADA">
      <w:pPr>
        <w:pStyle w:val="ListParagraph"/>
        <w:numPr>
          <w:ilvl w:val="0"/>
          <w:numId w:val="5"/>
        </w:numPr>
        <w:tabs>
          <w:tab w:val="left" w:pos="1291"/>
          <w:tab w:val="left" w:pos="1292"/>
        </w:tabs>
        <w:ind w:hanging="426"/>
        <w:rPr>
          <w:sz w:val="20"/>
        </w:rPr>
      </w:pPr>
      <w:r>
        <w:rPr>
          <w:sz w:val="20"/>
        </w:rPr>
        <w:t>Appropriate service</w:t>
      </w:r>
      <w:r>
        <w:rPr>
          <w:spacing w:val="-3"/>
          <w:sz w:val="20"/>
        </w:rPr>
        <w:t xml:space="preserve"> </w:t>
      </w:r>
      <w:r>
        <w:rPr>
          <w:sz w:val="20"/>
        </w:rPr>
        <w:t>of:</w:t>
      </w:r>
    </w:p>
    <w:p w14:paraId="04E8BE1C" w14:textId="77777777" w:rsidR="00E05A64" w:rsidRDefault="00E05A64">
      <w:pPr>
        <w:pStyle w:val="BodyText"/>
        <w:spacing w:before="11"/>
      </w:pPr>
    </w:p>
    <w:p w14:paraId="6FD1E3A1" w14:textId="77777777" w:rsidR="00E05A64" w:rsidRDefault="00453ADA">
      <w:pPr>
        <w:pStyle w:val="ListParagraph"/>
        <w:numPr>
          <w:ilvl w:val="3"/>
          <w:numId w:val="11"/>
        </w:numPr>
        <w:tabs>
          <w:tab w:val="left" w:pos="1718"/>
          <w:tab w:val="left" w:pos="1719"/>
        </w:tabs>
        <w:ind w:hanging="361"/>
        <w:rPr>
          <w:color w:val="00334B"/>
          <w:sz w:val="20"/>
        </w:rPr>
      </w:pPr>
      <w:r>
        <w:rPr>
          <w:color w:val="181818"/>
          <w:sz w:val="20"/>
        </w:rPr>
        <w:t>Individual or combined services, total journey time under 1 hour;</w:t>
      </w:r>
      <w:r>
        <w:rPr>
          <w:color w:val="181818"/>
          <w:spacing w:val="-11"/>
          <w:sz w:val="20"/>
        </w:rPr>
        <w:t xml:space="preserve"> </w:t>
      </w:r>
      <w:r>
        <w:rPr>
          <w:color w:val="181818"/>
          <w:sz w:val="20"/>
        </w:rPr>
        <w:t>and</w:t>
      </w:r>
    </w:p>
    <w:p w14:paraId="62167ED0" w14:textId="77777777" w:rsidR="00E05A64" w:rsidRDefault="00E05A64">
      <w:pPr>
        <w:rPr>
          <w:sz w:val="20"/>
        </w:rPr>
        <w:sectPr w:rsidR="00E05A64">
          <w:pgSz w:w="11910" w:h="16840"/>
          <w:pgMar w:top="1760" w:right="960" w:bottom="780" w:left="1260" w:header="911" w:footer="584" w:gutter="0"/>
          <w:cols w:space="720"/>
        </w:sectPr>
      </w:pPr>
    </w:p>
    <w:p w14:paraId="140BDDFD" w14:textId="77777777" w:rsidR="00E05A64" w:rsidRDefault="00E05A64">
      <w:pPr>
        <w:pStyle w:val="BodyText"/>
      </w:pPr>
    </w:p>
    <w:p w14:paraId="264FE005" w14:textId="77777777" w:rsidR="00E05A64" w:rsidRDefault="00E05A64">
      <w:pPr>
        <w:pStyle w:val="BodyText"/>
        <w:spacing w:before="1"/>
        <w:rPr>
          <w:sz w:val="18"/>
        </w:rPr>
      </w:pPr>
    </w:p>
    <w:p w14:paraId="6151E0A1" w14:textId="77777777" w:rsidR="00E05A64" w:rsidRDefault="00453ADA">
      <w:pPr>
        <w:pStyle w:val="ListParagraph"/>
        <w:numPr>
          <w:ilvl w:val="3"/>
          <w:numId w:val="11"/>
        </w:numPr>
        <w:tabs>
          <w:tab w:val="left" w:pos="1718"/>
          <w:tab w:val="left" w:pos="1719"/>
        </w:tabs>
        <w:spacing w:before="1"/>
        <w:ind w:right="1502" w:hanging="360"/>
        <w:rPr>
          <w:color w:val="00334B"/>
          <w:sz w:val="20"/>
        </w:rPr>
      </w:pPr>
      <w:r>
        <w:rPr>
          <w:sz w:val="20"/>
        </w:rPr>
        <w:t>at least 5 services a day during the week, 3 at weekends, to and from</w:t>
      </w:r>
      <w:r>
        <w:rPr>
          <w:spacing w:val="-20"/>
          <w:sz w:val="20"/>
        </w:rPr>
        <w:t xml:space="preserve"> </w:t>
      </w:r>
      <w:r>
        <w:rPr>
          <w:sz w:val="20"/>
        </w:rPr>
        <w:t>the destination; and</w:t>
      </w:r>
    </w:p>
    <w:p w14:paraId="1D235EE6" w14:textId="77777777" w:rsidR="00E05A64" w:rsidRDefault="00E05A64">
      <w:pPr>
        <w:pStyle w:val="BodyText"/>
        <w:spacing w:before="8"/>
      </w:pPr>
    </w:p>
    <w:p w14:paraId="70FC724C" w14:textId="77777777" w:rsidR="00E05A64" w:rsidRDefault="00453ADA">
      <w:pPr>
        <w:pStyle w:val="ListParagraph"/>
        <w:numPr>
          <w:ilvl w:val="3"/>
          <w:numId w:val="11"/>
        </w:numPr>
        <w:tabs>
          <w:tab w:val="left" w:pos="1719"/>
        </w:tabs>
        <w:ind w:right="543" w:hanging="360"/>
        <w:rPr>
          <w:color w:val="00334B"/>
          <w:sz w:val="20"/>
        </w:rPr>
      </w:pPr>
      <w:r>
        <w:rPr>
          <w:sz w:val="20"/>
        </w:rPr>
        <w:t>during the week; one service arriving at the destination before 9am, and one leaving after</w:t>
      </w:r>
      <w:r>
        <w:rPr>
          <w:spacing w:val="-2"/>
          <w:sz w:val="20"/>
        </w:rPr>
        <w:t xml:space="preserve"> </w:t>
      </w:r>
      <w:r>
        <w:rPr>
          <w:sz w:val="20"/>
        </w:rPr>
        <w:t>5pm.</w:t>
      </w:r>
    </w:p>
    <w:p w14:paraId="1FB9B829" w14:textId="77777777" w:rsidR="00E05A64" w:rsidRDefault="00E05A64">
      <w:pPr>
        <w:pStyle w:val="BodyText"/>
        <w:spacing w:before="11"/>
      </w:pPr>
    </w:p>
    <w:p w14:paraId="32DABBC3" w14:textId="77777777" w:rsidR="00E05A64" w:rsidRDefault="00453ADA">
      <w:pPr>
        <w:pStyle w:val="ListParagraph"/>
        <w:numPr>
          <w:ilvl w:val="2"/>
          <w:numId w:val="11"/>
        </w:numPr>
        <w:tabs>
          <w:tab w:val="left" w:pos="878"/>
          <w:tab w:val="left" w:pos="879"/>
        </w:tabs>
        <w:ind w:right="701"/>
        <w:rPr>
          <w:sz w:val="20"/>
        </w:rPr>
      </w:pPr>
      <w:r>
        <w:rPr>
          <w:sz w:val="20"/>
        </w:rPr>
        <w:t xml:space="preserve">A comparison of </w:t>
      </w:r>
      <w:r>
        <w:rPr>
          <w:b/>
          <w:sz w:val="20"/>
        </w:rPr>
        <w:t xml:space="preserve">Table 3.2 </w:t>
      </w:r>
      <w:r>
        <w:rPr>
          <w:sz w:val="20"/>
        </w:rPr>
        <w:t xml:space="preserve">and </w:t>
      </w:r>
      <w:r>
        <w:rPr>
          <w:b/>
          <w:sz w:val="20"/>
        </w:rPr>
        <w:t xml:space="preserve">Figure 3.5 </w:t>
      </w:r>
      <w:r>
        <w:rPr>
          <w:sz w:val="20"/>
        </w:rPr>
        <w:t xml:space="preserve">against PSP11 highlights the need for an appropriate bus service within 400 metres of the proposed development. The existing T1 service, satisfies the service frequency set out within PSP11, however the nearest stop is at Thornbury Health Centre, c.1,500m </w:t>
      </w:r>
      <w:r>
        <w:rPr>
          <w:sz w:val="20"/>
        </w:rPr>
        <w:t>from the proposed</w:t>
      </w:r>
      <w:r>
        <w:rPr>
          <w:spacing w:val="-5"/>
          <w:sz w:val="20"/>
        </w:rPr>
        <w:t xml:space="preserve"> </w:t>
      </w:r>
      <w:r>
        <w:rPr>
          <w:sz w:val="20"/>
        </w:rPr>
        <w:t>development.</w:t>
      </w:r>
    </w:p>
    <w:p w14:paraId="0C61EA88" w14:textId="77777777" w:rsidR="00E05A64" w:rsidRDefault="00E05A64">
      <w:pPr>
        <w:pStyle w:val="BodyText"/>
        <w:spacing w:before="9"/>
      </w:pPr>
    </w:p>
    <w:p w14:paraId="236F09D9" w14:textId="77777777" w:rsidR="00E05A64" w:rsidRDefault="00453ADA">
      <w:pPr>
        <w:pStyle w:val="ListParagraph"/>
        <w:numPr>
          <w:ilvl w:val="2"/>
          <w:numId w:val="11"/>
        </w:numPr>
        <w:tabs>
          <w:tab w:val="left" w:pos="878"/>
          <w:tab w:val="left" w:pos="879"/>
        </w:tabs>
        <w:ind w:right="654"/>
        <w:rPr>
          <w:sz w:val="20"/>
        </w:rPr>
      </w:pPr>
      <w:r>
        <w:rPr>
          <w:sz w:val="20"/>
        </w:rPr>
        <w:t>There are two committed bus improvement schemes in Thornbury which have associated infrastructure and public transport commitments. The following commitments are pertinent</w:t>
      </w:r>
      <w:r>
        <w:rPr>
          <w:spacing w:val="-28"/>
          <w:sz w:val="20"/>
        </w:rPr>
        <w:t xml:space="preserve"> </w:t>
      </w:r>
      <w:r>
        <w:rPr>
          <w:sz w:val="20"/>
        </w:rPr>
        <w:t>to the proposed</w:t>
      </w:r>
      <w:r>
        <w:rPr>
          <w:spacing w:val="-3"/>
          <w:sz w:val="20"/>
        </w:rPr>
        <w:t xml:space="preserve"> </w:t>
      </w:r>
      <w:r>
        <w:rPr>
          <w:sz w:val="20"/>
        </w:rPr>
        <w:t>development.</w:t>
      </w:r>
    </w:p>
    <w:p w14:paraId="75D98446" w14:textId="77777777" w:rsidR="00E05A64" w:rsidRDefault="00E05A64">
      <w:pPr>
        <w:pStyle w:val="BodyText"/>
        <w:rPr>
          <w:sz w:val="21"/>
        </w:rPr>
      </w:pPr>
    </w:p>
    <w:p w14:paraId="34B46558" w14:textId="77777777" w:rsidR="00E05A64" w:rsidRDefault="00453ADA">
      <w:pPr>
        <w:pStyle w:val="ListParagraph"/>
        <w:numPr>
          <w:ilvl w:val="0"/>
          <w:numId w:val="4"/>
        </w:numPr>
        <w:tabs>
          <w:tab w:val="left" w:pos="1291"/>
          <w:tab w:val="left" w:pos="1292"/>
        </w:tabs>
        <w:spacing w:before="1"/>
        <w:ind w:right="575"/>
        <w:rPr>
          <w:sz w:val="20"/>
        </w:rPr>
      </w:pPr>
      <w:r>
        <w:rPr>
          <w:sz w:val="20"/>
        </w:rPr>
        <w:t xml:space="preserve">Bus service extension </w:t>
      </w:r>
      <w:r>
        <w:rPr>
          <w:sz w:val="20"/>
        </w:rPr>
        <w:t>through the Park Farm development (PT11/1442/O) connecting</w:t>
      </w:r>
      <w:r>
        <w:rPr>
          <w:spacing w:val="-26"/>
          <w:sz w:val="20"/>
        </w:rPr>
        <w:t xml:space="preserve"> </w:t>
      </w:r>
      <w:r>
        <w:rPr>
          <w:sz w:val="20"/>
        </w:rPr>
        <w:t>to the existing highway at Butt Lane and Alexandra Way (see next bullet). The Park Farm Section 106 Agreement listed routes 309/301 and 615 to be routed through the site; these routes have subseque</w:t>
      </w:r>
      <w:r>
        <w:rPr>
          <w:sz w:val="20"/>
        </w:rPr>
        <w:t>ntly been amended and are replaced by T1/T2 and</w:t>
      </w:r>
      <w:r>
        <w:rPr>
          <w:spacing w:val="-12"/>
          <w:sz w:val="20"/>
        </w:rPr>
        <w:t xml:space="preserve"> </w:t>
      </w:r>
      <w:r>
        <w:rPr>
          <w:sz w:val="20"/>
        </w:rPr>
        <w:t>77.</w:t>
      </w:r>
    </w:p>
    <w:p w14:paraId="07A0BAD0" w14:textId="77777777" w:rsidR="00E05A64" w:rsidRDefault="00E05A64">
      <w:pPr>
        <w:pStyle w:val="BodyText"/>
        <w:spacing w:before="9"/>
      </w:pPr>
    </w:p>
    <w:p w14:paraId="3C2B68DF" w14:textId="77777777" w:rsidR="00E05A64" w:rsidRDefault="00453ADA">
      <w:pPr>
        <w:pStyle w:val="ListParagraph"/>
        <w:numPr>
          <w:ilvl w:val="0"/>
          <w:numId w:val="4"/>
        </w:numPr>
        <w:tabs>
          <w:tab w:val="left" w:pos="1291"/>
          <w:tab w:val="left" w:pos="1292"/>
        </w:tabs>
        <w:ind w:right="960"/>
        <w:rPr>
          <w:sz w:val="20"/>
        </w:rPr>
      </w:pPr>
      <w:r>
        <w:rPr>
          <w:sz w:val="20"/>
        </w:rPr>
        <w:t>Construction of a bus only link between the southern boundary of Park Farm and Alexandra Way; secured through a legal agreement between the developers of</w:t>
      </w:r>
      <w:r>
        <w:rPr>
          <w:spacing w:val="-24"/>
          <w:sz w:val="20"/>
        </w:rPr>
        <w:t xml:space="preserve"> </w:t>
      </w:r>
      <w:r>
        <w:rPr>
          <w:sz w:val="20"/>
        </w:rPr>
        <w:t>Park Farm, SGC and relevant landowners (dated 24</w:t>
      </w:r>
      <w:r>
        <w:rPr>
          <w:position w:val="6"/>
          <w:sz w:val="13"/>
        </w:rPr>
        <w:t>t</w:t>
      </w:r>
      <w:r>
        <w:rPr>
          <w:position w:val="6"/>
          <w:sz w:val="13"/>
        </w:rPr>
        <w:t xml:space="preserve">h </w:t>
      </w:r>
      <w:r>
        <w:rPr>
          <w:sz w:val="20"/>
        </w:rPr>
        <w:t>March</w:t>
      </w:r>
      <w:r>
        <w:rPr>
          <w:spacing w:val="-22"/>
          <w:sz w:val="20"/>
        </w:rPr>
        <w:t xml:space="preserve"> </w:t>
      </w:r>
      <w:r>
        <w:rPr>
          <w:sz w:val="20"/>
        </w:rPr>
        <w:t>2015)</w:t>
      </w:r>
    </w:p>
    <w:p w14:paraId="68630C66" w14:textId="77777777" w:rsidR="00E05A64" w:rsidRDefault="00E05A64">
      <w:pPr>
        <w:pStyle w:val="BodyText"/>
        <w:rPr>
          <w:sz w:val="21"/>
        </w:rPr>
      </w:pPr>
    </w:p>
    <w:p w14:paraId="3ADF99A5" w14:textId="77777777" w:rsidR="00E05A64" w:rsidRDefault="00453ADA">
      <w:pPr>
        <w:ind w:left="878"/>
        <w:rPr>
          <w:b/>
          <w:sz w:val="24"/>
        </w:rPr>
      </w:pPr>
      <w:r>
        <w:rPr>
          <w:b/>
          <w:sz w:val="24"/>
        </w:rPr>
        <w:t>Local Transport Plan Proposed Bus Improvements</w:t>
      </w:r>
    </w:p>
    <w:p w14:paraId="2F161AB2" w14:textId="77777777" w:rsidR="00E05A64" w:rsidRDefault="00E05A64">
      <w:pPr>
        <w:pStyle w:val="BodyText"/>
        <w:spacing w:before="9"/>
        <w:rPr>
          <w:b/>
        </w:rPr>
      </w:pPr>
    </w:p>
    <w:p w14:paraId="7E0AEAA3" w14:textId="77777777" w:rsidR="00E05A64" w:rsidRDefault="00453ADA">
      <w:pPr>
        <w:pStyle w:val="ListParagraph"/>
        <w:numPr>
          <w:ilvl w:val="2"/>
          <w:numId w:val="11"/>
        </w:numPr>
        <w:tabs>
          <w:tab w:val="left" w:pos="879"/>
        </w:tabs>
        <w:spacing w:before="1"/>
        <w:ind w:right="575"/>
        <w:rPr>
          <w:color w:val="181818"/>
          <w:sz w:val="20"/>
        </w:rPr>
      </w:pPr>
      <w:r>
        <w:rPr>
          <w:color w:val="181818"/>
          <w:sz w:val="20"/>
        </w:rPr>
        <w:t>SGC, and more recent West of England Combined Authority (WECA) transport policy laid</w:t>
      </w:r>
      <w:r>
        <w:rPr>
          <w:color w:val="181818"/>
          <w:spacing w:val="-29"/>
          <w:sz w:val="20"/>
        </w:rPr>
        <w:t xml:space="preserve"> </w:t>
      </w:r>
      <w:r>
        <w:rPr>
          <w:color w:val="181818"/>
          <w:sz w:val="20"/>
        </w:rPr>
        <w:t>out in the Joint Local Transport Plan for the West of England, continues to promote substantial improvements to the level of service for public transport (and walking and cycling) on the A38 corridor between Thornbury and Almondsbury. Beyond that point, co</w:t>
      </w:r>
      <w:r>
        <w:rPr>
          <w:color w:val="181818"/>
          <w:sz w:val="20"/>
        </w:rPr>
        <w:t>mprehensive bus</w:t>
      </w:r>
      <w:r>
        <w:rPr>
          <w:color w:val="181818"/>
          <w:spacing w:val="-30"/>
          <w:sz w:val="20"/>
        </w:rPr>
        <w:t xml:space="preserve"> </w:t>
      </w:r>
      <w:r>
        <w:rPr>
          <w:color w:val="181818"/>
          <w:sz w:val="20"/>
        </w:rPr>
        <w:t>priority measures already exist to the south, including along Bradley Stoke Way, along the A38 Gloucester Road and on Highwood Road towards Cribbs Causeway, that form part of the branded MetroBus</w:t>
      </w:r>
      <w:r>
        <w:rPr>
          <w:color w:val="181818"/>
          <w:spacing w:val="-2"/>
          <w:sz w:val="20"/>
        </w:rPr>
        <w:t xml:space="preserve"> </w:t>
      </w:r>
      <w:r>
        <w:rPr>
          <w:color w:val="181818"/>
          <w:sz w:val="20"/>
        </w:rPr>
        <w:t>network.</w:t>
      </w:r>
    </w:p>
    <w:p w14:paraId="03D87677" w14:textId="77777777" w:rsidR="00E05A64" w:rsidRDefault="00E05A64">
      <w:pPr>
        <w:pStyle w:val="BodyText"/>
        <w:spacing w:before="8"/>
      </w:pPr>
    </w:p>
    <w:p w14:paraId="22456177" w14:textId="77777777" w:rsidR="00E05A64" w:rsidRDefault="00453ADA">
      <w:pPr>
        <w:pStyle w:val="ListParagraph"/>
        <w:numPr>
          <w:ilvl w:val="2"/>
          <w:numId w:val="11"/>
        </w:numPr>
        <w:tabs>
          <w:tab w:val="left" w:pos="879"/>
        </w:tabs>
        <w:ind w:right="598"/>
        <w:rPr>
          <w:color w:val="181818"/>
          <w:sz w:val="20"/>
        </w:rPr>
      </w:pPr>
      <w:r>
        <w:rPr>
          <w:color w:val="181818"/>
          <w:sz w:val="20"/>
        </w:rPr>
        <w:t>SGC is currently engaged in public</w:t>
      </w:r>
      <w:r>
        <w:rPr>
          <w:color w:val="181818"/>
          <w:sz w:val="20"/>
        </w:rPr>
        <w:t xml:space="preserve"> consultation about the specific bus priority measures</w:t>
      </w:r>
      <w:r>
        <w:rPr>
          <w:color w:val="181818"/>
          <w:spacing w:val="-30"/>
          <w:sz w:val="20"/>
        </w:rPr>
        <w:t xml:space="preserve"> </w:t>
      </w:r>
      <w:r>
        <w:rPr>
          <w:color w:val="181818"/>
          <w:sz w:val="20"/>
        </w:rPr>
        <w:t>they propose along the A38: (</w:t>
      </w:r>
      <w:hyperlink r:id="rId19">
        <w:r>
          <w:rPr>
            <w:color w:val="0000FF"/>
            <w:sz w:val="20"/>
            <w:u w:val="single" w:color="0000FF"/>
          </w:rPr>
          <w:t>https://consultations.southglos.gov.uk/</w:t>
        </w:r>
        <w:r>
          <w:rPr>
            <w:color w:val="0000FF"/>
            <w:sz w:val="20"/>
            <w:u w:val="single" w:color="0000FF"/>
          </w:rPr>
          <w:t>gf2.ti/-</w:t>
        </w:r>
      </w:hyperlink>
    </w:p>
    <w:p w14:paraId="5AB8C87A" w14:textId="77777777" w:rsidR="00E05A64" w:rsidRDefault="00453ADA">
      <w:pPr>
        <w:pStyle w:val="BodyText"/>
        <w:spacing w:before="1"/>
        <w:ind w:left="878"/>
      </w:pPr>
      <w:hyperlink r:id="rId20">
        <w:r>
          <w:rPr>
            <w:color w:val="0000FF"/>
            <w:u w:val="single" w:color="0000FF"/>
          </w:rPr>
          <w:t>/1358562/123549573.1/PDF/-/3.%20A38%20Alveston%20to%20M5%20J16.pdf</w:t>
        </w:r>
      </w:hyperlink>
      <w:r>
        <w:rPr>
          <w:color w:val="181818"/>
        </w:rPr>
        <w:t>).</w:t>
      </w:r>
    </w:p>
    <w:p w14:paraId="7DEFDDA3" w14:textId="77777777" w:rsidR="00E05A64" w:rsidRDefault="00E05A64">
      <w:pPr>
        <w:pStyle w:val="BodyText"/>
        <w:spacing w:before="10"/>
        <w:rPr>
          <w:sz w:val="12"/>
        </w:rPr>
      </w:pPr>
    </w:p>
    <w:p w14:paraId="7616B6F0" w14:textId="77777777" w:rsidR="00E05A64" w:rsidRDefault="00453ADA">
      <w:pPr>
        <w:pStyle w:val="ListParagraph"/>
        <w:numPr>
          <w:ilvl w:val="2"/>
          <w:numId w:val="11"/>
        </w:numPr>
        <w:tabs>
          <w:tab w:val="left" w:pos="879"/>
        </w:tabs>
        <w:spacing w:before="92"/>
        <w:ind w:hanging="721"/>
        <w:rPr>
          <w:color w:val="181818"/>
          <w:sz w:val="20"/>
        </w:rPr>
      </w:pPr>
      <w:r>
        <w:rPr>
          <w:color w:val="181818"/>
          <w:sz w:val="20"/>
        </w:rPr>
        <w:t>This</w:t>
      </w:r>
      <w:r>
        <w:rPr>
          <w:color w:val="181818"/>
          <w:spacing w:val="-1"/>
          <w:sz w:val="20"/>
        </w:rPr>
        <w:t xml:space="preserve"> </w:t>
      </w:r>
      <w:r>
        <w:rPr>
          <w:color w:val="181818"/>
          <w:sz w:val="20"/>
        </w:rPr>
        <w:t>includes:</w:t>
      </w:r>
    </w:p>
    <w:p w14:paraId="607517C9" w14:textId="77777777" w:rsidR="00E05A64" w:rsidRDefault="00E05A64">
      <w:pPr>
        <w:pStyle w:val="BodyText"/>
        <w:spacing w:before="11"/>
      </w:pPr>
    </w:p>
    <w:p w14:paraId="071E6AF1" w14:textId="77777777" w:rsidR="00E05A64" w:rsidRDefault="00453ADA">
      <w:pPr>
        <w:pStyle w:val="ListParagraph"/>
        <w:numPr>
          <w:ilvl w:val="0"/>
          <w:numId w:val="3"/>
        </w:numPr>
        <w:tabs>
          <w:tab w:val="left" w:pos="1291"/>
          <w:tab w:val="left" w:pos="1292"/>
        </w:tabs>
        <w:ind w:right="794"/>
        <w:rPr>
          <w:sz w:val="20"/>
        </w:rPr>
      </w:pPr>
      <w:r>
        <w:rPr>
          <w:color w:val="181818"/>
          <w:sz w:val="20"/>
        </w:rPr>
        <w:t>Comprehensive and substantial improvements to bus stop infrastructure on all the</w:t>
      </w:r>
      <w:r>
        <w:rPr>
          <w:color w:val="181818"/>
          <w:spacing w:val="-23"/>
          <w:sz w:val="20"/>
        </w:rPr>
        <w:t xml:space="preserve"> </w:t>
      </w:r>
      <w:r>
        <w:rPr>
          <w:color w:val="181818"/>
          <w:sz w:val="20"/>
        </w:rPr>
        <w:t>key bus routes within Thornbury and on the A38 as far as</w:t>
      </w:r>
      <w:r>
        <w:rPr>
          <w:color w:val="181818"/>
          <w:spacing w:val="-6"/>
          <w:sz w:val="20"/>
        </w:rPr>
        <w:t xml:space="preserve"> </w:t>
      </w:r>
      <w:r>
        <w:rPr>
          <w:color w:val="181818"/>
          <w:sz w:val="20"/>
        </w:rPr>
        <w:t>Almondsbury.</w:t>
      </w:r>
    </w:p>
    <w:p w14:paraId="34F948C3" w14:textId="77777777" w:rsidR="00E05A64" w:rsidRDefault="00E05A64">
      <w:pPr>
        <w:pStyle w:val="BodyText"/>
        <w:spacing w:before="8"/>
      </w:pPr>
    </w:p>
    <w:p w14:paraId="5A6936EE" w14:textId="77777777" w:rsidR="00E05A64" w:rsidRDefault="00453ADA">
      <w:pPr>
        <w:pStyle w:val="ListParagraph"/>
        <w:numPr>
          <w:ilvl w:val="0"/>
          <w:numId w:val="3"/>
        </w:numPr>
        <w:tabs>
          <w:tab w:val="left" w:pos="1291"/>
          <w:tab w:val="left" w:pos="1292"/>
        </w:tabs>
        <w:ind w:right="986"/>
        <w:rPr>
          <w:sz w:val="20"/>
        </w:rPr>
      </w:pPr>
      <w:r>
        <w:rPr>
          <w:color w:val="181818"/>
          <w:sz w:val="20"/>
        </w:rPr>
        <w:t xml:space="preserve">Bus priority southbound on the approaches to all the busiest junctions on the </w:t>
      </w:r>
      <w:r>
        <w:rPr>
          <w:color w:val="181818"/>
          <w:spacing w:val="2"/>
          <w:sz w:val="20"/>
        </w:rPr>
        <w:t>A38</w:t>
      </w:r>
      <w:r>
        <w:rPr>
          <w:color w:val="181818"/>
          <w:spacing w:val="-26"/>
          <w:sz w:val="20"/>
        </w:rPr>
        <w:t xml:space="preserve"> </w:t>
      </w:r>
      <w:r>
        <w:rPr>
          <w:color w:val="181818"/>
          <w:sz w:val="20"/>
        </w:rPr>
        <w:t>at Church Lane, Hortham Lane and on the approach to the Almondsbury</w:t>
      </w:r>
      <w:r>
        <w:rPr>
          <w:color w:val="181818"/>
          <w:spacing w:val="-24"/>
          <w:sz w:val="20"/>
        </w:rPr>
        <w:t xml:space="preserve"> </w:t>
      </w:r>
      <w:r>
        <w:rPr>
          <w:color w:val="181818"/>
          <w:sz w:val="20"/>
        </w:rPr>
        <w:t>Interchange.</w:t>
      </w:r>
    </w:p>
    <w:p w14:paraId="116D3D5A" w14:textId="77777777" w:rsidR="00E05A64" w:rsidRDefault="00E05A64">
      <w:pPr>
        <w:pStyle w:val="BodyText"/>
        <w:rPr>
          <w:sz w:val="21"/>
        </w:rPr>
      </w:pPr>
    </w:p>
    <w:p w14:paraId="26D766F6" w14:textId="77777777" w:rsidR="00E05A64" w:rsidRDefault="00453ADA">
      <w:pPr>
        <w:pStyle w:val="ListParagraph"/>
        <w:numPr>
          <w:ilvl w:val="0"/>
          <w:numId w:val="3"/>
        </w:numPr>
        <w:tabs>
          <w:tab w:val="left" w:pos="1291"/>
          <w:tab w:val="left" w:pos="1292"/>
        </w:tabs>
        <w:ind w:right="1148"/>
        <w:rPr>
          <w:sz w:val="20"/>
        </w:rPr>
      </w:pPr>
      <w:r>
        <w:rPr>
          <w:color w:val="181818"/>
          <w:sz w:val="20"/>
        </w:rPr>
        <w:t>Beyond Almondsbury, further bus priority improvements on Bradley Stoke Way northbound at Pat</w:t>
      </w:r>
      <w:r>
        <w:rPr>
          <w:color w:val="181818"/>
          <w:sz w:val="20"/>
        </w:rPr>
        <w:t>chway Brook, and southbound approaching Savages Wood roundabout, augmenting existing MetroBus infrastructure that is also used by First service</w:t>
      </w:r>
      <w:r>
        <w:rPr>
          <w:color w:val="181818"/>
          <w:spacing w:val="-2"/>
          <w:sz w:val="20"/>
        </w:rPr>
        <w:t xml:space="preserve"> </w:t>
      </w:r>
      <w:r>
        <w:rPr>
          <w:color w:val="181818"/>
          <w:sz w:val="20"/>
        </w:rPr>
        <w:t>T1.</w:t>
      </w:r>
    </w:p>
    <w:p w14:paraId="3095A6DD" w14:textId="77777777" w:rsidR="00E05A64" w:rsidRDefault="00E05A64">
      <w:pPr>
        <w:pStyle w:val="BodyText"/>
        <w:spacing w:before="9"/>
      </w:pPr>
    </w:p>
    <w:p w14:paraId="782F284D" w14:textId="77777777" w:rsidR="00E05A64" w:rsidRDefault="00453ADA">
      <w:pPr>
        <w:pStyle w:val="ListParagraph"/>
        <w:numPr>
          <w:ilvl w:val="2"/>
          <w:numId w:val="11"/>
        </w:numPr>
        <w:tabs>
          <w:tab w:val="left" w:pos="879"/>
        </w:tabs>
        <w:spacing w:before="1"/>
        <w:ind w:right="788"/>
        <w:rPr>
          <w:color w:val="181818"/>
          <w:sz w:val="20"/>
        </w:rPr>
      </w:pPr>
      <w:r>
        <w:rPr>
          <w:color w:val="181818"/>
          <w:sz w:val="20"/>
        </w:rPr>
        <w:t>These measures will be brought forward with WECA funding, with construction expected</w:t>
      </w:r>
      <w:r>
        <w:rPr>
          <w:color w:val="181818"/>
          <w:spacing w:val="-21"/>
          <w:sz w:val="20"/>
        </w:rPr>
        <w:t xml:space="preserve"> </w:t>
      </w:r>
      <w:r>
        <w:rPr>
          <w:color w:val="181818"/>
          <w:sz w:val="20"/>
        </w:rPr>
        <w:t>to commence in</w:t>
      </w:r>
      <w:r>
        <w:rPr>
          <w:color w:val="181818"/>
          <w:spacing w:val="-3"/>
          <w:sz w:val="20"/>
        </w:rPr>
        <w:t xml:space="preserve"> </w:t>
      </w:r>
      <w:r>
        <w:rPr>
          <w:color w:val="181818"/>
          <w:sz w:val="20"/>
        </w:rPr>
        <w:t>2024.</w:t>
      </w:r>
    </w:p>
    <w:p w14:paraId="4429FEC5" w14:textId="77777777" w:rsidR="00E05A64" w:rsidRDefault="00E05A64">
      <w:pPr>
        <w:pStyle w:val="BodyText"/>
        <w:spacing w:before="10"/>
      </w:pPr>
    </w:p>
    <w:p w14:paraId="1A1F9B84" w14:textId="77777777" w:rsidR="00E05A64" w:rsidRDefault="00453ADA">
      <w:pPr>
        <w:pStyle w:val="ListParagraph"/>
        <w:numPr>
          <w:ilvl w:val="2"/>
          <w:numId w:val="11"/>
        </w:numPr>
        <w:tabs>
          <w:tab w:val="left" w:pos="879"/>
        </w:tabs>
        <w:ind w:right="502"/>
        <w:rPr>
          <w:color w:val="181818"/>
          <w:sz w:val="20"/>
        </w:rPr>
      </w:pPr>
      <w:r>
        <w:rPr>
          <w:color w:val="181818"/>
          <w:sz w:val="20"/>
        </w:rPr>
        <w:t>These interventions would materially assist buses serving this corridor in improving the overall speed and reliability of the bus service offer. It will also allow the relative attractiveness of</w:t>
      </w:r>
      <w:r>
        <w:rPr>
          <w:color w:val="181818"/>
          <w:spacing w:val="-28"/>
          <w:sz w:val="20"/>
        </w:rPr>
        <w:t xml:space="preserve"> </w:t>
      </w:r>
      <w:r>
        <w:rPr>
          <w:color w:val="181818"/>
          <w:sz w:val="20"/>
        </w:rPr>
        <w:t>any</w:t>
      </w:r>
    </w:p>
    <w:p w14:paraId="499DE986" w14:textId="77777777" w:rsidR="00E05A64" w:rsidRDefault="00E05A64">
      <w:pPr>
        <w:rPr>
          <w:sz w:val="20"/>
        </w:rPr>
        <w:sectPr w:rsidR="00E05A64">
          <w:pgSz w:w="11910" w:h="16840"/>
          <w:pgMar w:top="1760" w:right="960" w:bottom="780" w:left="1260" w:header="911" w:footer="584" w:gutter="0"/>
          <w:cols w:space="720"/>
        </w:sectPr>
      </w:pPr>
    </w:p>
    <w:p w14:paraId="4A1499F6" w14:textId="77777777" w:rsidR="00E05A64" w:rsidRDefault="00E05A64">
      <w:pPr>
        <w:pStyle w:val="BodyText"/>
      </w:pPr>
    </w:p>
    <w:p w14:paraId="13635BDF" w14:textId="77777777" w:rsidR="00E05A64" w:rsidRDefault="00E05A64">
      <w:pPr>
        <w:pStyle w:val="BodyText"/>
        <w:spacing w:before="1"/>
        <w:rPr>
          <w:sz w:val="18"/>
        </w:rPr>
      </w:pPr>
    </w:p>
    <w:p w14:paraId="65C823E5" w14:textId="77777777" w:rsidR="00E05A64" w:rsidRDefault="00453ADA">
      <w:pPr>
        <w:pStyle w:val="BodyText"/>
        <w:spacing w:before="1"/>
        <w:ind w:left="878" w:right="687"/>
      </w:pPr>
      <w:r>
        <w:rPr>
          <w:color w:val="181818"/>
        </w:rPr>
        <w:t>service to improve, compared with dri</w:t>
      </w:r>
      <w:r>
        <w:rPr>
          <w:color w:val="181818"/>
        </w:rPr>
        <w:t>ving from Thornbury. This would support in turn the development of passenger volumes and help support improved frequencies on this corridor.</w:t>
      </w:r>
    </w:p>
    <w:p w14:paraId="4A15F6A3" w14:textId="77777777" w:rsidR="00E05A64" w:rsidRDefault="00E05A64">
      <w:pPr>
        <w:pStyle w:val="BodyText"/>
        <w:rPr>
          <w:sz w:val="21"/>
        </w:rPr>
      </w:pPr>
    </w:p>
    <w:p w14:paraId="47A39B03" w14:textId="77777777" w:rsidR="00E05A64" w:rsidRDefault="00453ADA">
      <w:pPr>
        <w:ind w:left="878"/>
        <w:rPr>
          <w:b/>
          <w:sz w:val="24"/>
        </w:rPr>
      </w:pPr>
      <w:r>
        <w:rPr>
          <w:b/>
          <w:sz w:val="24"/>
        </w:rPr>
        <w:t>Proposed Bus Improvements – Sustainable Travel Link</w:t>
      </w:r>
    </w:p>
    <w:p w14:paraId="6A7EAD16" w14:textId="77777777" w:rsidR="00E05A64" w:rsidRDefault="00E05A64">
      <w:pPr>
        <w:pStyle w:val="BodyText"/>
        <w:spacing w:before="6"/>
        <w:rPr>
          <w:b/>
        </w:rPr>
      </w:pPr>
    </w:p>
    <w:p w14:paraId="18C30D85" w14:textId="77777777" w:rsidR="00E05A64" w:rsidRDefault="00453ADA">
      <w:pPr>
        <w:pStyle w:val="ListParagraph"/>
        <w:numPr>
          <w:ilvl w:val="2"/>
          <w:numId w:val="11"/>
        </w:numPr>
        <w:tabs>
          <w:tab w:val="left" w:pos="879"/>
        </w:tabs>
        <w:spacing w:before="1"/>
        <w:ind w:right="553"/>
        <w:rPr>
          <w:color w:val="181818"/>
          <w:sz w:val="20"/>
        </w:rPr>
      </w:pPr>
      <w:r>
        <w:rPr>
          <w:color w:val="181818"/>
          <w:sz w:val="20"/>
        </w:rPr>
        <w:t xml:space="preserve">A Sustainable Travel Link will be provided in the </w:t>
      </w:r>
      <w:proofErr w:type="gramStart"/>
      <w:r>
        <w:rPr>
          <w:color w:val="181818"/>
          <w:sz w:val="20"/>
        </w:rPr>
        <w:t>south east</w:t>
      </w:r>
      <w:proofErr w:type="gramEnd"/>
      <w:r>
        <w:rPr>
          <w:color w:val="181818"/>
          <w:sz w:val="20"/>
        </w:rPr>
        <w:t xml:space="preserve"> corner of the proposed development; the closest point of the site to the facilities within Thornbury, as shown on</w:t>
      </w:r>
      <w:r>
        <w:rPr>
          <w:color w:val="0E233D"/>
          <w:sz w:val="20"/>
        </w:rPr>
        <w:t xml:space="preserve"> </w:t>
      </w:r>
      <w:r>
        <w:rPr>
          <w:b/>
          <w:color w:val="0E233D"/>
          <w:sz w:val="20"/>
        </w:rPr>
        <w:t>Drawing 39209-5501-SK25-A</w:t>
      </w:r>
      <w:r>
        <w:rPr>
          <w:color w:val="181818"/>
          <w:sz w:val="20"/>
        </w:rPr>
        <w:t xml:space="preserve">. The Link will provide a bus, </w:t>
      </w:r>
      <w:proofErr w:type="gramStart"/>
      <w:r>
        <w:rPr>
          <w:color w:val="181818"/>
          <w:sz w:val="20"/>
        </w:rPr>
        <w:t>pedestrian</w:t>
      </w:r>
      <w:proofErr w:type="gramEnd"/>
      <w:r>
        <w:rPr>
          <w:color w:val="181818"/>
          <w:sz w:val="20"/>
        </w:rPr>
        <w:t xml:space="preserve"> and cycle only</w:t>
      </w:r>
      <w:r>
        <w:rPr>
          <w:color w:val="181818"/>
          <w:sz w:val="20"/>
        </w:rPr>
        <w:t xml:space="preserve"> access into the development. The Link will connect the proposed development to adjacent</w:t>
      </w:r>
      <w:r>
        <w:rPr>
          <w:color w:val="181818"/>
          <w:spacing w:val="-25"/>
          <w:sz w:val="20"/>
        </w:rPr>
        <w:t xml:space="preserve"> </w:t>
      </w:r>
      <w:r>
        <w:rPr>
          <w:color w:val="181818"/>
          <w:sz w:val="20"/>
        </w:rPr>
        <w:t>committed development, Park Farm and through this scheme to existing connections in the</w:t>
      </w:r>
      <w:r>
        <w:rPr>
          <w:color w:val="181818"/>
          <w:spacing w:val="-14"/>
          <w:sz w:val="20"/>
        </w:rPr>
        <w:t xml:space="preserve"> </w:t>
      </w:r>
      <w:r>
        <w:rPr>
          <w:color w:val="181818"/>
          <w:sz w:val="20"/>
        </w:rPr>
        <w:t>town.</w:t>
      </w:r>
    </w:p>
    <w:p w14:paraId="0DEA69B5" w14:textId="77777777" w:rsidR="00E05A64" w:rsidRDefault="00E05A64">
      <w:pPr>
        <w:pStyle w:val="BodyText"/>
        <w:rPr>
          <w:sz w:val="21"/>
        </w:rPr>
      </w:pPr>
    </w:p>
    <w:p w14:paraId="74E5F5AE" w14:textId="77777777" w:rsidR="00E05A64" w:rsidRDefault="00453ADA">
      <w:pPr>
        <w:pStyle w:val="ListParagraph"/>
        <w:numPr>
          <w:ilvl w:val="2"/>
          <w:numId w:val="11"/>
        </w:numPr>
        <w:tabs>
          <w:tab w:val="left" w:pos="879"/>
        </w:tabs>
        <w:ind w:right="474"/>
        <w:jc w:val="both"/>
        <w:rPr>
          <w:color w:val="181818"/>
          <w:sz w:val="20"/>
        </w:rPr>
      </w:pPr>
      <w:r>
        <w:rPr>
          <w:color w:val="181818"/>
          <w:sz w:val="20"/>
        </w:rPr>
        <w:t>The Sustainable Travel Link comprises a bus only carriageway which is 6.5m in width, to</w:t>
      </w:r>
      <w:r>
        <w:rPr>
          <w:color w:val="181818"/>
          <w:spacing w:val="-29"/>
          <w:sz w:val="20"/>
        </w:rPr>
        <w:t xml:space="preserve"> </w:t>
      </w:r>
      <w:r>
        <w:rPr>
          <w:color w:val="181818"/>
          <w:sz w:val="20"/>
        </w:rPr>
        <w:t>allow for two-way bus movement in the future as appropriate. The design speed of the link is 20mph which is enforced by a priority pinch</w:t>
      </w:r>
      <w:r>
        <w:rPr>
          <w:color w:val="181818"/>
          <w:spacing w:val="-2"/>
          <w:sz w:val="20"/>
        </w:rPr>
        <w:t xml:space="preserve"> </w:t>
      </w:r>
      <w:r>
        <w:rPr>
          <w:color w:val="181818"/>
          <w:sz w:val="20"/>
        </w:rPr>
        <w:t>point.</w:t>
      </w:r>
    </w:p>
    <w:p w14:paraId="350F0581" w14:textId="77777777" w:rsidR="00E05A64" w:rsidRDefault="00E05A64">
      <w:pPr>
        <w:pStyle w:val="BodyText"/>
        <w:spacing w:before="9"/>
      </w:pPr>
    </w:p>
    <w:p w14:paraId="1C52F1EB" w14:textId="77777777" w:rsidR="00E05A64" w:rsidRDefault="00453ADA">
      <w:pPr>
        <w:pStyle w:val="ListParagraph"/>
        <w:numPr>
          <w:ilvl w:val="2"/>
          <w:numId w:val="11"/>
        </w:numPr>
        <w:tabs>
          <w:tab w:val="left" w:pos="879"/>
        </w:tabs>
        <w:spacing w:before="1"/>
        <w:ind w:right="461"/>
        <w:rPr>
          <w:color w:val="181818"/>
          <w:sz w:val="20"/>
        </w:rPr>
      </w:pPr>
      <w:r>
        <w:rPr>
          <w:color w:val="181818"/>
          <w:sz w:val="20"/>
        </w:rPr>
        <w:t>Whilst the bus strategy</w:t>
      </w:r>
      <w:r>
        <w:rPr>
          <w:color w:val="181818"/>
          <w:sz w:val="20"/>
        </w:rPr>
        <w:t xml:space="preserve"> for the proposals includes for a one-way bus loop, the 6.5 metre corridor is wide enough to allow for two-way bus movement if SGC choose to develop different routes in</w:t>
      </w:r>
      <w:r>
        <w:rPr>
          <w:color w:val="181818"/>
          <w:spacing w:val="-2"/>
          <w:sz w:val="20"/>
        </w:rPr>
        <w:t xml:space="preserve"> </w:t>
      </w:r>
      <w:r>
        <w:rPr>
          <w:color w:val="181818"/>
          <w:sz w:val="20"/>
        </w:rPr>
        <w:t>future.</w:t>
      </w:r>
    </w:p>
    <w:p w14:paraId="351785DC" w14:textId="77777777" w:rsidR="00E05A64" w:rsidRDefault="00E05A64">
      <w:pPr>
        <w:pStyle w:val="BodyText"/>
        <w:spacing w:before="8"/>
      </w:pPr>
    </w:p>
    <w:p w14:paraId="62771951" w14:textId="77777777" w:rsidR="00E05A64" w:rsidRDefault="00453ADA">
      <w:pPr>
        <w:pStyle w:val="ListParagraph"/>
        <w:numPr>
          <w:ilvl w:val="2"/>
          <w:numId w:val="11"/>
        </w:numPr>
        <w:tabs>
          <w:tab w:val="left" w:pos="879"/>
        </w:tabs>
        <w:spacing w:before="1"/>
        <w:ind w:right="694"/>
        <w:rPr>
          <w:color w:val="181818"/>
          <w:sz w:val="20"/>
        </w:rPr>
      </w:pPr>
      <w:r>
        <w:rPr>
          <w:color w:val="181818"/>
          <w:sz w:val="20"/>
        </w:rPr>
        <w:t>The general alignment, footway, visitor parking spaces and traffic calming alo</w:t>
      </w:r>
      <w:r>
        <w:rPr>
          <w:color w:val="181818"/>
          <w:sz w:val="20"/>
        </w:rPr>
        <w:t>ng the Sustainable Travel Link have been agreed with SGC highways officers, subject to a Stage 1 Road Safety Audit, which will be undertaken as part of the detailed design</w:t>
      </w:r>
      <w:r>
        <w:rPr>
          <w:color w:val="181818"/>
          <w:spacing w:val="-16"/>
          <w:sz w:val="20"/>
        </w:rPr>
        <w:t xml:space="preserve"> </w:t>
      </w:r>
      <w:r>
        <w:rPr>
          <w:color w:val="181818"/>
          <w:sz w:val="20"/>
        </w:rPr>
        <w:t>process.</w:t>
      </w:r>
    </w:p>
    <w:p w14:paraId="0E1334CF" w14:textId="77777777" w:rsidR="00E05A64" w:rsidRDefault="00E05A64">
      <w:pPr>
        <w:pStyle w:val="BodyText"/>
        <w:rPr>
          <w:sz w:val="21"/>
        </w:rPr>
      </w:pPr>
    </w:p>
    <w:p w14:paraId="11DDB0C2" w14:textId="77777777" w:rsidR="00E05A64" w:rsidRDefault="00453ADA">
      <w:pPr>
        <w:ind w:left="878"/>
        <w:rPr>
          <w:b/>
          <w:sz w:val="24"/>
        </w:rPr>
      </w:pPr>
      <w:r>
        <w:rPr>
          <w:b/>
          <w:sz w:val="24"/>
        </w:rPr>
        <w:t>Proposed Bus Improvements – Bus Service Extension</w:t>
      </w:r>
    </w:p>
    <w:p w14:paraId="00D2C7DD" w14:textId="77777777" w:rsidR="00E05A64" w:rsidRDefault="00E05A64">
      <w:pPr>
        <w:pStyle w:val="BodyText"/>
        <w:spacing w:before="9"/>
        <w:rPr>
          <w:b/>
        </w:rPr>
      </w:pPr>
    </w:p>
    <w:p w14:paraId="314A2468" w14:textId="77777777" w:rsidR="00E05A64" w:rsidRDefault="00453ADA">
      <w:pPr>
        <w:pStyle w:val="ListParagraph"/>
        <w:numPr>
          <w:ilvl w:val="2"/>
          <w:numId w:val="11"/>
        </w:numPr>
        <w:tabs>
          <w:tab w:val="left" w:pos="879"/>
        </w:tabs>
        <w:ind w:right="678"/>
        <w:rPr>
          <w:color w:val="181818"/>
          <w:sz w:val="20"/>
        </w:rPr>
      </w:pPr>
      <w:r>
        <w:rPr>
          <w:color w:val="181818"/>
          <w:sz w:val="20"/>
        </w:rPr>
        <w:t>As set out above, there</w:t>
      </w:r>
      <w:r>
        <w:rPr>
          <w:color w:val="181818"/>
          <w:sz w:val="20"/>
        </w:rPr>
        <w:t xml:space="preserve"> is a committed bus only link between the southern boundary of Park Farm and Alexandra Way. This has not yet commenced; with the trigger linked to the later stages of development at Park Farm. In this context, two transport strategies have been developed, </w:t>
      </w:r>
      <w:r>
        <w:rPr>
          <w:color w:val="181818"/>
          <w:sz w:val="20"/>
        </w:rPr>
        <w:t>with and without reliance on the Alexandra Way bus link connection. Whilst the proposed strategy utilises this bus link, the alternative strategy is set out to demonstrate</w:t>
      </w:r>
      <w:r>
        <w:rPr>
          <w:color w:val="181818"/>
          <w:spacing w:val="-32"/>
          <w:sz w:val="20"/>
        </w:rPr>
        <w:t xml:space="preserve"> </w:t>
      </w:r>
      <w:r>
        <w:rPr>
          <w:color w:val="181818"/>
          <w:sz w:val="20"/>
        </w:rPr>
        <w:t>that connectivity is deliverable in the interim until such time that it is</w:t>
      </w:r>
      <w:r>
        <w:rPr>
          <w:color w:val="181818"/>
          <w:spacing w:val="-7"/>
          <w:sz w:val="20"/>
        </w:rPr>
        <w:t xml:space="preserve"> </w:t>
      </w:r>
      <w:r>
        <w:rPr>
          <w:color w:val="181818"/>
          <w:sz w:val="20"/>
        </w:rPr>
        <w:t>delivered</w:t>
      </w:r>
      <w:r>
        <w:rPr>
          <w:color w:val="181818"/>
          <w:sz w:val="20"/>
        </w:rPr>
        <w:t>.</w:t>
      </w:r>
    </w:p>
    <w:p w14:paraId="04636953" w14:textId="77777777" w:rsidR="00E05A64" w:rsidRDefault="00E05A64">
      <w:pPr>
        <w:pStyle w:val="BodyText"/>
        <w:spacing w:before="11"/>
      </w:pPr>
    </w:p>
    <w:p w14:paraId="74CC5553" w14:textId="77777777" w:rsidR="00E05A64" w:rsidRDefault="00453ADA">
      <w:pPr>
        <w:pStyle w:val="ListParagraph"/>
        <w:numPr>
          <w:ilvl w:val="2"/>
          <w:numId w:val="11"/>
        </w:numPr>
        <w:tabs>
          <w:tab w:val="left" w:pos="879"/>
        </w:tabs>
        <w:ind w:right="493"/>
        <w:rPr>
          <w:sz w:val="20"/>
        </w:rPr>
      </w:pPr>
      <w:r>
        <w:rPr>
          <w:sz w:val="20"/>
        </w:rPr>
        <w:t>It is unclear at the time of writing exactly which bus service(s) will be extended to serve Park Farm as the routes listed at the time of planning permission (309/301, 615) now go under different route numbers (T1/T2 and 77). From discussions with local</w:t>
      </w:r>
      <w:r>
        <w:rPr>
          <w:sz w:val="20"/>
        </w:rPr>
        <w:t xml:space="preserve"> bus operator First in June 2018, it is considered that the T1 would be the more appropriate route to extend to Park Farm given its most direct routing to Bristol City</w:t>
      </w:r>
      <w:r>
        <w:rPr>
          <w:spacing w:val="-3"/>
          <w:sz w:val="20"/>
        </w:rPr>
        <w:t xml:space="preserve"> </w:t>
      </w:r>
      <w:r>
        <w:rPr>
          <w:sz w:val="20"/>
        </w:rPr>
        <w:t>Centre.</w:t>
      </w:r>
    </w:p>
    <w:p w14:paraId="5DF2543D" w14:textId="77777777" w:rsidR="00E05A64" w:rsidRDefault="00E05A64">
      <w:pPr>
        <w:pStyle w:val="BodyText"/>
        <w:spacing w:before="9"/>
      </w:pPr>
    </w:p>
    <w:p w14:paraId="34968CCA" w14:textId="77777777" w:rsidR="00E05A64" w:rsidRDefault="00453ADA">
      <w:pPr>
        <w:pStyle w:val="Heading3"/>
        <w:ind w:left="878"/>
      </w:pPr>
      <w:r>
        <w:rPr>
          <w:color w:val="00334B"/>
        </w:rPr>
        <w:t>Proposed Strategy 1 – With the Alexandra Way bus-only link</w:t>
      </w:r>
    </w:p>
    <w:p w14:paraId="0EA3F90D" w14:textId="77777777" w:rsidR="00E05A64" w:rsidRDefault="00E05A64">
      <w:pPr>
        <w:pStyle w:val="BodyText"/>
        <w:spacing w:before="10"/>
        <w:rPr>
          <w:b/>
        </w:rPr>
      </w:pPr>
    </w:p>
    <w:p w14:paraId="43962F21" w14:textId="77777777" w:rsidR="00E05A64" w:rsidRDefault="00453ADA">
      <w:pPr>
        <w:pStyle w:val="ListParagraph"/>
        <w:numPr>
          <w:ilvl w:val="2"/>
          <w:numId w:val="11"/>
        </w:numPr>
        <w:tabs>
          <w:tab w:val="left" w:pos="879"/>
        </w:tabs>
        <w:ind w:right="484"/>
        <w:rPr>
          <w:color w:val="181818"/>
          <w:sz w:val="20"/>
        </w:rPr>
      </w:pPr>
      <w:r>
        <w:rPr>
          <w:color w:val="181818"/>
          <w:sz w:val="20"/>
        </w:rPr>
        <w:t>As set out above, bus movement will be facilitated via the Sustainable Travel Link which provides a 6.5m bus-only link connecting into the adjacent Park Farm development. Discussions were held pre</w:t>
      </w:r>
      <w:r>
        <w:rPr>
          <w:color w:val="181818"/>
          <w:sz w:val="20"/>
        </w:rPr>
        <w:t>- application between Stantec and First as the local bus operator</w:t>
      </w:r>
      <w:r>
        <w:rPr>
          <w:color w:val="181818"/>
          <w:spacing w:val="-23"/>
          <w:sz w:val="20"/>
        </w:rPr>
        <w:t xml:space="preserve"> </w:t>
      </w:r>
      <w:r>
        <w:rPr>
          <w:color w:val="181818"/>
          <w:sz w:val="20"/>
        </w:rPr>
        <w:t>for potential bus improvements within Thornbury, including extending services through the Park Farm</w:t>
      </w:r>
      <w:r>
        <w:rPr>
          <w:color w:val="181818"/>
          <w:spacing w:val="-2"/>
          <w:sz w:val="20"/>
        </w:rPr>
        <w:t xml:space="preserve"> </w:t>
      </w:r>
      <w:r>
        <w:rPr>
          <w:color w:val="181818"/>
          <w:sz w:val="20"/>
        </w:rPr>
        <w:t>site.</w:t>
      </w:r>
    </w:p>
    <w:p w14:paraId="739AE2CC" w14:textId="77777777" w:rsidR="00E05A64" w:rsidRDefault="00E05A64">
      <w:pPr>
        <w:pStyle w:val="BodyText"/>
        <w:spacing w:before="10"/>
      </w:pPr>
    </w:p>
    <w:p w14:paraId="17FB95D6" w14:textId="77777777" w:rsidR="00E05A64" w:rsidRDefault="00453ADA">
      <w:pPr>
        <w:pStyle w:val="ListParagraph"/>
        <w:numPr>
          <w:ilvl w:val="2"/>
          <w:numId w:val="11"/>
        </w:numPr>
        <w:tabs>
          <w:tab w:val="left" w:pos="879"/>
        </w:tabs>
        <w:ind w:right="467"/>
        <w:rPr>
          <w:color w:val="181818"/>
          <w:sz w:val="20"/>
        </w:rPr>
      </w:pPr>
      <w:r>
        <w:rPr>
          <w:color w:val="181818"/>
          <w:sz w:val="20"/>
        </w:rPr>
        <w:t>An agreed financial contribution is proposed to extend the existing T1. The propose</w:t>
      </w:r>
      <w:r>
        <w:rPr>
          <w:color w:val="181818"/>
          <w:sz w:val="20"/>
        </w:rPr>
        <w:t xml:space="preserve">d routing is shown at </w:t>
      </w:r>
      <w:r>
        <w:rPr>
          <w:b/>
          <w:color w:val="00334B"/>
          <w:sz w:val="20"/>
        </w:rPr>
        <w:t xml:space="preserve">Figure 3.6 </w:t>
      </w:r>
      <w:r>
        <w:rPr>
          <w:color w:val="181818"/>
          <w:sz w:val="20"/>
        </w:rPr>
        <w:t xml:space="preserve">within the Stantec ‘Statement Covering Transportation and Highway Matters’ (February 2022). The proposals are for a one-way bus loop to be formed to include Park Farm and Land West of Park Farm. To allow for any future </w:t>
      </w:r>
      <w:proofErr w:type="gramStart"/>
      <w:r>
        <w:rPr>
          <w:color w:val="181818"/>
          <w:sz w:val="20"/>
        </w:rPr>
        <w:t xml:space="preserve">two </w:t>
      </w:r>
      <w:r>
        <w:rPr>
          <w:color w:val="181818"/>
          <w:sz w:val="20"/>
        </w:rPr>
        <w:t>way</w:t>
      </w:r>
      <w:proofErr w:type="gramEnd"/>
      <w:r>
        <w:rPr>
          <w:color w:val="181818"/>
          <w:sz w:val="20"/>
        </w:rPr>
        <w:t xml:space="preserve"> operation if required, 6.5m wide access junctions have been designed, with a 6.5m corridor allowed for within the masterplan. The extension of the T1 service has been discussed with First who agree that this is the best service option for this</w:t>
      </w:r>
      <w:r>
        <w:rPr>
          <w:color w:val="181818"/>
          <w:spacing w:val="1"/>
          <w:sz w:val="20"/>
        </w:rPr>
        <w:t xml:space="preserve"> </w:t>
      </w:r>
      <w:r>
        <w:rPr>
          <w:color w:val="181818"/>
          <w:sz w:val="20"/>
        </w:rPr>
        <w:t>site.</w:t>
      </w:r>
    </w:p>
    <w:p w14:paraId="29AFF19C" w14:textId="77777777" w:rsidR="00E05A64" w:rsidRDefault="00E05A64">
      <w:pPr>
        <w:pStyle w:val="BodyText"/>
        <w:spacing w:before="11"/>
      </w:pPr>
    </w:p>
    <w:p w14:paraId="5DD4B05B" w14:textId="77777777" w:rsidR="00E05A64" w:rsidRDefault="00453ADA">
      <w:pPr>
        <w:pStyle w:val="ListParagraph"/>
        <w:numPr>
          <w:ilvl w:val="2"/>
          <w:numId w:val="11"/>
        </w:numPr>
        <w:tabs>
          <w:tab w:val="left" w:pos="879"/>
        </w:tabs>
        <w:ind w:right="470"/>
        <w:jc w:val="both"/>
        <w:rPr>
          <w:color w:val="181818"/>
          <w:sz w:val="20"/>
        </w:rPr>
      </w:pPr>
      <w:r>
        <w:rPr>
          <w:color w:val="181818"/>
          <w:sz w:val="20"/>
        </w:rPr>
        <w:t>The proposed strategy is for the T1 service to route along Butt Lane and Oldbury Lane, accessing Land West of Park Farm via the western site access on Oldbury Lane. It would</w:t>
      </w:r>
      <w:r>
        <w:rPr>
          <w:color w:val="181818"/>
          <w:spacing w:val="-22"/>
          <w:sz w:val="20"/>
        </w:rPr>
        <w:t xml:space="preserve"> </w:t>
      </w:r>
      <w:r>
        <w:rPr>
          <w:color w:val="181818"/>
          <w:sz w:val="20"/>
        </w:rPr>
        <w:t>then</w:t>
      </w:r>
    </w:p>
    <w:p w14:paraId="437E8639" w14:textId="77777777" w:rsidR="00E05A64" w:rsidRDefault="00E05A64">
      <w:pPr>
        <w:jc w:val="both"/>
        <w:rPr>
          <w:sz w:val="20"/>
        </w:rPr>
        <w:sectPr w:rsidR="00E05A64">
          <w:pgSz w:w="11910" w:h="16840"/>
          <w:pgMar w:top="1760" w:right="960" w:bottom="780" w:left="1260" w:header="911" w:footer="584" w:gutter="0"/>
          <w:cols w:space="720"/>
        </w:sectPr>
      </w:pPr>
    </w:p>
    <w:p w14:paraId="67F01983" w14:textId="77777777" w:rsidR="00E05A64" w:rsidRDefault="00E05A64">
      <w:pPr>
        <w:pStyle w:val="BodyText"/>
      </w:pPr>
    </w:p>
    <w:p w14:paraId="010FAA82" w14:textId="77777777" w:rsidR="00E05A64" w:rsidRDefault="00E05A64">
      <w:pPr>
        <w:pStyle w:val="BodyText"/>
        <w:spacing w:before="1"/>
        <w:rPr>
          <w:sz w:val="18"/>
        </w:rPr>
      </w:pPr>
    </w:p>
    <w:p w14:paraId="510CF0A0" w14:textId="77777777" w:rsidR="00E05A64" w:rsidRDefault="00453ADA">
      <w:pPr>
        <w:pStyle w:val="BodyText"/>
        <w:spacing w:before="1"/>
        <w:ind w:left="878" w:right="709"/>
      </w:pPr>
      <w:r>
        <w:rPr>
          <w:color w:val="181818"/>
        </w:rPr>
        <w:t>route through the proposed development, exiting vi</w:t>
      </w:r>
      <w:r>
        <w:rPr>
          <w:color w:val="181818"/>
        </w:rPr>
        <w:t>a the Sustainable Travel Link, routing through the southern part of Park Farm and the bus link at Alexandra Way. It would operate along Park Road to Gloucester Road to re-join the existing route.</w:t>
      </w:r>
    </w:p>
    <w:p w14:paraId="78781B31" w14:textId="77777777" w:rsidR="00E05A64" w:rsidRDefault="00E05A64">
      <w:pPr>
        <w:pStyle w:val="BodyText"/>
        <w:spacing w:before="8"/>
      </w:pPr>
    </w:p>
    <w:p w14:paraId="32B80FC7" w14:textId="77777777" w:rsidR="00E05A64" w:rsidRDefault="00453ADA">
      <w:pPr>
        <w:pStyle w:val="ListParagraph"/>
        <w:numPr>
          <w:ilvl w:val="2"/>
          <w:numId w:val="11"/>
        </w:numPr>
        <w:tabs>
          <w:tab w:val="left" w:pos="879"/>
        </w:tabs>
        <w:ind w:right="578"/>
        <w:rPr>
          <w:color w:val="181818"/>
          <w:sz w:val="20"/>
        </w:rPr>
      </w:pPr>
      <w:r>
        <w:rPr>
          <w:color w:val="181818"/>
          <w:sz w:val="20"/>
        </w:rPr>
        <w:t>The proposed route would mean that part of the Park Farm de</w:t>
      </w:r>
      <w:r>
        <w:rPr>
          <w:color w:val="181818"/>
          <w:sz w:val="20"/>
        </w:rPr>
        <w:t xml:space="preserve">velopment will no longer be served in the same way as currently planned, as some of the committed Park Farm route would be bypassed. However, as demonstrated at </w:t>
      </w:r>
      <w:r>
        <w:rPr>
          <w:b/>
          <w:color w:val="00334B"/>
          <w:sz w:val="20"/>
        </w:rPr>
        <w:t>Figure 3.6</w:t>
      </w:r>
      <w:r>
        <w:rPr>
          <w:color w:val="181818"/>
          <w:sz w:val="20"/>
        </w:rPr>
        <w:t xml:space="preserve">, bus stops within the combined Park Farm could be relocated such that </w:t>
      </w:r>
      <w:proofErr w:type="gramStart"/>
      <w:r>
        <w:rPr>
          <w:color w:val="181818"/>
          <w:sz w:val="20"/>
        </w:rPr>
        <w:t>all of</w:t>
      </w:r>
      <w:proofErr w:type="gramEnd"/>
      <w:r>
        <w:rPr>
          <w:color w:val="181818"/>
          <w:sz w:val="20"/>
        </w:rPr>
        <w:t xml:space="preserve"> the dev</w:t>
      </w:r>
      <w:r>
        <w:rPr>
          <w:color w:val="181818"/>
          <w:sz w:val="20"/>
        </w:rPr>
        <w:t>elopment would remain within 400m of the proposed route which is the typical desirable distance to a bus stop. This is supported by Local Plan Policy (PSP11).</w:t>
      </w:r>
    </w:p>
    <w:p w14:paraId="5A420B33" w14:textId="77777777" w:rsidR="00E05A64" w:rsidRDefault="00E05A64">
      <w:pPr>
        <w:pStyle w:val="BodyText"/>
        <w:spacing w:before="10"/>
      </w:pPr>
    </w:p>
    <w:p w14:paraId="32B48F6D" w14:textId="77777777" w:rsidR="00E05A64" w:rsidRDefault="00453ADA">
      <w:pPr>
        <w:pStyle w:val="ListParagraph"/>
        <w:numPr>
          <w:ilvl w:val="2"/>
          <w:numId w:val="11"/>
        </w:numPr>
        <w:tabs>
          <w:tab w:val="left" w:pos="879"/>
        </w:tabs>
        <w:spacing w:before="1"/>
        <w:ind w:right="558"/>
        <w:rPr>
          <w:color w:val="181818"/>
          <w:sz w:val="20"/>
        </w:rPr>
      </w:pPr>
      <w:r>
        <w:rPr>
          <w:color w:val="181818"/>
          <w:sz w:val="20"/>
        </w:rPr>
        <w:t>The proposed anti-clockwise routing would also mean a reversal of the direction of the committed</w:t>
      </w:r>
      <w:r>
        <w:rPr>
          <w:color w:val="181818"/>
          <w:sz w:val="20"/>
        </w:rPr>
        <w:t xml:space="preserve"> service extension to Park Farm. However, we understand from discussions with First that they would now expect the extension to Park Farm be delivered in an anti-clockwise direction regardless of the proposed development coming</w:t>
      </w:r>
      <w:r>
        <w:rPr>
          <w:color w:val="181818"/>
          <w:spacing w:val="-7"/>
          <w:sz w:val="20"/>
        </w:rPr>
        <w:t xml:space="preserve"> </w:t>
      </w:r>
      <w:r>
        <w:rPr>
          <w:color w:val="181818"/>
          <w:sz w:val="20"/>
        </w:rPr>
        <w:t>forward.</w:t>
      </w:r>
    </w:p>
    <w:p w14:paraId="53EF11A7" w14:textId="77777777" w:rsidR="00E05A64" w:rsidRDefault="00E05A64">
      <w:pPr>
        <w:pStyle w:val="BodyText"/>
        <w:spacing w:before="9"/>
      </w:pPr>
    </w:p>
    <w:p w14:paraId="15851155" w14:textId="77777777" w:rsidR="00E05A64" w:rsidRDefault="00453ADA">
      <w:pPr>
        <w:pStyle w:val="ListParagraph"/>
        <w:numPr>
          <w:ilvl w:val="2"/>
          <w:numId w:val="11"/>
        </w:numPr>
        <w:tabs>
          <w:tab w:val="left" w:pos="879"/>
        </w:tabs>
        <w:ind w:right="520"/>
        <w:rPr>
          <w:color w:val="181818"/>
          <w:sz w:val="20"/>
        </w:rPr>
      </w:pPr>
      <w:r>
        <w:rPr>
          <w:color w:val="181818"/>
          <w:sz w:val="20"/>
        </w:rPr>
        <w:t xml:space="preserve">The proposed routing will connect future residents of the proposed development with additional key facilities and services dictated by PSP11 </w:t>
      </w:r>
      <w:proofErr w:type="gramStart"/>
      <w:r>
        <w:rPr>
          <w:color w:val="181818"/>
          <w:sz w:val="20"/>
        </w:rPr>
        <w:t>i.e.</w:t>
      </w:r>
      <w:proofErr w:type="gramEnd"/>
      <w:r>
        <w:rPr>
          <w:color w:val="181818"/>
          <w:sz w:val="20"/>
        </w:rPr>
        <w:t xml:space="preserve"> to comparison retail, supermarkets, pharmacies, post office and public houses. This will also provide an alter</w:t>
      </w:r>
      <w:r>
        <w:rPr>
          <w:color w:val="181818"/>
          <w:sz w:val="20"/>
        </w:rPr>
        <w:t>native sustainable transport option to those facilities which residents will also be able to access via appropriate walking and cycling distances. The service will also provide a direct connection from the proposed site to further retail and employment des</w:t>
      </w:r>
      <w:r>
        <w:rPr>
          <w:color w:val="181818"/>
          <w:sz w:val="20"/>
        </w:rPr>
        <w:t>tinations including Aztec West</w:t>
      </w:r>
      <w:r>
        <w:rPr>
          <w:color w:val="181818"/>
          <w:spacing w:val="-27"/>
          <w:sz w:val="20"/>
        </w:rPr>
        <w:t xml:space="preserve"> </w:t>
      </w:r>
      <w:r>
        <w:rPr>
          <w:color w:val="181818"/>
          <w:sz w:val="20"/>
        </w:rPr>
        <w:t>and Bristol City Centre. From here, there are further routes to other destinations within Bristol and the surrounding</w:t>
      </w:r>
      <w:r>
        <w:rPr>
          <w:color w:val="181818"/>
          <w:spacing w:val="-1"/>
          <w:sz w:val="20"/>
        </w:rPr>
        <w:t xml:space="preserve"> </w:t>
      </w:r>
      <w:r>
        <w:rPr>
          <w:color w:val="181818"/>
          <w:sz w:val="20"/>
        </w:rPr>
        <w:t>areas.</w:t>
      </w:r>
    </w:p>
    <w:p w14:paraId="2CF69F4E" w14:textId="77777777" w:rsidR="00E05A64" w:rsidRDefault="00E05A64">
      <w:pPr>
        <w:pStyle w:val="BodyText"/>
        <w:rPr>
          <w:sz w:val="21"/>
        </w:rPr>
      </w:pPr>
    </w:p>
    <w:p w14:paraId="0C4A3A5F" w14:textId="77777777" w:rsidR="00E05A64" w:rsidRDefault="00453ADA">
      <w:pPr>
        <w:pStyle w:val="ListParagraph"/>
        <w:numPr>
          <w:ilvl w:val="2"/>
          <w:numId w:val="11"/>
        </w:numPr>
        <w:tabs>
          <w:tab w:val="left" w:pos="879"/>
        </w:tabs>
        <w:ind w:right="542"/>
        <w:rPr>
          <w:color w:val="181818"/>
          <w:sz w:val="20"/>
        </w:rPr>
      </w:pPr>
      <w:r>
        <w:rPr>
          <w:color w:val="181818"/>
          <w:sz w:val="20"/>
        </w:rPr>
        <w:t xml:space="preserve">Technical Note 39209-5534-TN001 (included at Appendix F of the </w:t>
      </w:r>
      <w:r>
        <w:rPr>
          <w:color w:val="0E233D"/>
          <w:sz w:val="20"/>
        </w:rPr>
        <w:t xml:space="preserve">Updated Transport Assessment) </w:t>
      </w:r>
      <w:r>
        <w:rPr>
          <w:color w:val="181818"/>
          <w:sz w:val="20"/>
        </w:rPr>
        <w:t>sets o</w:t>
      </w:r>
      <w:r>
        <w:rPr>
          <w:color w:val="181818"/>
          <w:sz w:val="20"/>
        </w:rPr>
        <w:t>ut a business case for the extension of bus service T1 to the West of</w:t>
      </w:r>
      <w:r>
        <w:rPr>
          <w:color w:val="181818"/>
          <w:spacing w:val="-24"/>
          <w:sz w:val="20"/>
        </w:rPr>
        <w:t xml:space="preserve"> </w:t>
      </w:r>
      <w:r>
        <w:rPr>
          <w:color w:val="181818"/>
          <w:sz w:val="20"/>
        </w:rPr>
        <w:t>Park Farm site on the basis that a bus-only link is provided between Park Farm and Alexandra Way. The Technical</w:t>
      </w:r>
      <w:r>
        <w:rPr>
          <w:color w:val="181818"/>
          <w:spacing w:val="-5"/>
          <w:sz w:val="20"/>
        </w:rPr>
        <w:t xml:space="preserve"> </w:t>
      </w:r>
      <w:r>
        <w:rPr>
          <w:color w:val="181818"/>
          <w:sz w:val="20"/>
        </w:rPr>
        <w:t>Note:</w:t>
      </w:r>
    </w:p>
    <w:p w14:paraId="16AE097C" w14:textId="77777777" w:rsidR="00E05A64" w:rsidRDefault="00E05A64">
      <w:pPr>
        <w:pStyle w:val="BodyText"/>
        <w:spacing w:before="9"/>
      </w:pPr>
    </w:p>
    <w:p w14:paraId="2DAE8BA7" w14:textId="77777777" w:rsidR="00E05A64" w:rsidRDefault="00453ADA">
      <w:pPr>
        <w:pStyle w:val="ListParagraph"/>
        <w:numPr>
          <w:ilvl w:val="0"/>
          <w:numId w:val="2"/>
        </w:numPr>
        <w:tabs>
          <w:tab w:val="left" w:pos="1291"/>
          <w:tab w:val="left" w:pos="1292"/>
        </w:tabs>
        <w:spacing w:before="1"/>
        <w:ind w:right="887"/>
        <w:rPr>
          <w:sz w:val="20"/>
        </w:rPr>
      </w:pPr>
      <w:r>
        <w:rPr>
          <w:color w:val="181818"/>
          <w:sz w:val="20"/>
        </w:rPr>
        <w:t>summarises the discussions held with local bus operators and South</w:t>
      </w:r>
      <w:r>
        <w:rPr>
          <w:color w:val="181818"/>
          <w:spacing w:val="-25"/>
          <w:sz w:val="20"/>
        </w:rPr>
        <w:t xml:space="preserve"> </w:t>
      </w:r>
      <w:r>
        <w:rPr>
          <w:color w:val="181818"/>
          <w:sz w:val="20"/>
        </w:rPr>
        <w:t xml:space="preserve">Gloucestershire </w:t>
      </w:r>
      <w:proofErr w:type="gramStart"/>
      <w:r>
        <w:rPr>
          <w:color w:val="181818"/>
          <w:sz w:val="20"/>
        </w:rPr>
        <w:t>Council;</w:t>
      </w:r>
      <w:proofErr w:type="gramEnd"/>
    </w:p>
    <w:p w14:paraId="1C304296" w14:textId="77777777" w:rsidR="00E05A64" w:rsidRDefault="00E05A64">
      <w:pPr>
        <w:pStyle w:val="BodyText"/>
        <w:spacing w:before="10"/>
      </w:pPr>
    </w:p>
    <w:p w14:paraId="027741D3" w14:textId="77777777" w:rsidR="00E05A64" w:rsidRDefault="00453ADA">
      <w:pPr>
        <w:pStyle w:val="ListParagraph"/>
        <w:numPr>
          <w:ilvl w:val="0"/>
          <w:numId w:val="2"/>
        </w:numPr>
        <w:tabs>
          <w:tab w:val="left" w:pos="1291"/>
          <w:tab w:val="left" w:pos="1292"/>
        </w:tabs>
        <w:ind w:right="830"/>
        <w:rPr>
          <w:sz w:val="20"/>
        </w:rPr>
      </w:pPr>
      <w:r>
        <w:rPr>
          <w:color w:val="181818"/>
          <w:sz w:val="20"/>
        </w:rPr>
        <w:t>considers the operational implications of a scenario where service T1 is extended</w:t>
      </w:r>
      <w:r>
        <w:rPr>
          <w:color w:val="181818"/>
          <w:spacing w:val="-27"/>
          <w:sz w:val="20"/>
        </w:rPr>
        <w:t xml:space="preserve"> </w:t>
      </w:r>
      <w:r>
        <w:rPr>
          <w:color w:val="181818"/>
          <w:sz w:val="20"/>
        </w:rPr>
        <w:t>into both the Park Farm and West of Park Farm developments;</w:t>
      </w:r>
      <w:r>
        <w:rPr>
          <w:color w:val="181818"/>
          <w:spacing w:val="-2"/>
          <w:sz w:val="20"/>
        </w:rPr>
        <w:t xml:space="preserve"> </w:t>
      </w:r>
      <w:r>
        <w:rPr>
          <w:color w:val="181818"/>
          <w:sz w:val="20"/>
        </w:rPr>
        <w:t>and</w:t>
      </w:r>
    </w:p>
    <w:p w14:paraId="3424DA26" w14:textId="77777777" w:rsidR="00E05A64" w:rsidRDefault="00E05A64">
      <w:pPr>
        <w:pStyle w:val="BodyText"/>
        <w:rPr>
          <w:sz w:val="21"/>
        </w:rPr>
      </w:pPr>
    </w:p>
    <w:p w14:paraId="04D1BAE1" w14:textId="77777777" w:rsidR="00E05A64" w:rsidRDefault="00453ADA">
      <w:pPr>
        <w:pStyle w:val="ListParagraph"/>
        <w:numPr>
          <w:ilvl w:val="0"/>
          <w:numId w:val="2"/>
        </w:numPr>
        <w:tabs>
          <w:tab w:val="left" w:pos="1291"/>
          <w:tab w:val="left" w:pos="1292"/>
        </w:tabs>
        <w:ind w:right="997"/>
        <w:rPr>
          <w:sz w:val="20"/>
        </w:rPr>
      </w:pPr>
      <w:r>
        <w:rPr>
          <w:color w:val="181818"/>
          <w:sz w:val="20"/>
        </w:rPr>
        <w:t>considers the financial implications of this scenario to inform a potential Section</w:t>
      </w:r>
      <w:r>
        <w:rPr>
          <w:color w:val="181818"/>
          <w:spacing w:val="-28"/>
          <w:sz w:val="20"/>
        </w:rPr>
        <w:t xml:space="preserve"> </w:t>
      </w:r>
      <w:r>
        <w:rPr>
          <w:color w:val="181818"/>
          <w:sz w:val="20"/>
        </w:rPr>
        <w:t>106 obligation.</w:t>
      </w:r>
    </w:p>
    <w:p w14:paraId="7CFAF066" w14:textId="77777777" w:rsidR="00E05A64" w:rsidRDefault="00E05A64">
      <w:pPr>
        <w:pStyle w:val="BodyText"/>
        <w:spacing w:before="8"/>
      </w:pPr>
    </w:p>
    <w:p w14:paraId="41E56EC4" w14:textId="77777777" w:rsidR="00E05A64" w:rsidRDefault="00453ADA">
      <w:pPr>
        <w:pStyle w:val="ListParagraph"/>
        <w:numPr>
          <w:ilvl w:val="2"/>
          <w:numId w:val="11"/>
        </w:numPr>
        <w:tabs>
          <w:tab w:val="left" w:pos="879"/>
        </w:tabs>
        <w:ind w:right="560"/>
        <w:rPr>
          <w:color w:val="181818"/>
          <w:sz w:val="20"/>
        </w:rPr>
      </w:pPr>
      <w:r>
        <w:rPr>
          <w:color w:val="181818"/>
          <w:sz w:val="20"/>
        </w:rPr>
        <w:t>The Technical Note concludes that the proposed development could add an additional 650m of route length and additional journey time of two minutes which co</w:t>
      </w:r>
      <w:r>
        <w:rPr>
          <w:color w:val="181818"/>
          <w:sz w:val="20"/>
        </w:rPr>
        <w:t>uld be accommodated within any service extension to Park Farm. Therefore, no further contributions are required to make the service</w:t>
      </w:r>
      <w:r>
        <w:rPr>
          <w:color w:val="181818"/>
          <w:spacing w:val="-3"/>
          <w:sz w:val="20"/>
        </w:rPr>
        <w:t xml:space="preserve"> </w:t>
      </w:r>
      <w:r>
        <w:rPr>
          <w:color w:val="181818"/>
          <w:sz w:val="20"/>
        </w:rPr>
        <w:t>sustainable.</w:t>
      </w:r>
    </w:p>
    <w:p w14:paraId="19D73CD5" w14:textId="77777777" w:rsidR="00E05A64" w:rsidRDefault="00E05A64">
      <w:pPr>
        <w:pStyle w:val="BodyText"/>
        <w:spacing w:before="1"/>
        <w:rPr>
          <w:sz w:val="21"/>
        </w:rPr>
      </w:pPr>
    </w:p>
    <w:p w14:paraId="714572DF" w14:textId="77777777" w:rsidR="00E05A64" w:rsidRDefault="00453ADA">
      <w:pPr>
        <w:pStyle w:val="ListParagraph"/>
        <w:numPr>
          <w:ilvl w:val="2"/>
          <w:numId w:val="11"/>
        </w:numPr>
        <w:tabs>
          <w:tab w:val="left" w:pos="879"/>
        </w:tabs>
        <w:ind w:right="488"/>
        <w:rPr>
          <w:color w:val="181818"/>
          <w:sz w:val="20"/>
        </w:rPr>
      </w:pPr>
      <w:r>
        <w:rPr>
          <w:color w:val="181818"/>
          <w:sz w:val="20"/>
        </w:rPr>
        <w:t>It also concludes that revenue from Park Farm is demonstrated to be insufficient to secure commercial viabilit</w:t>
      </w:r>
      <w:r>
        <w:rPr>
          <w:color w:val="181818"/>
          <w:sz w:val="20"/>
        </w:rPr>
        <w:t>y in isolation, meaning that Park Farm could be left with no bus service in the longer term if development at the Appeal site does not come forward. However, revenue from the combined developments would be sufficient to fund the additional vehicle required</w:t>
      </w:r>
      <w:r>
        <w:rPr>
          <w:color w:val="181818"/>
          <w:sz w:val="20"/>
        </w:rPr>
        <w:t xml:space="preserve"> to serve both sites in the long term, securing commercial viability of a frequent bus service to</w:t>
      </w:r>
      <w:r>
        <w:rPr>
          <w:color w:val="181818"/>
          <w:spacing w:val="-28"/>
          <w:sz w:val="20"/>
        </w:rPr>
        <w:t xml:space="preserve"> </w:t>
      </w:r>
      <w:r>
        <w:rPr>
          <w:color w:val="181818"/>
          <w:sz w:val="20"/>
        </w:rPr>
        <w:t>this area of Thornbury in the longer term.</w:t>
      </w:r>
    </w:p>
    <w:p w14:paraId="1054B765" w14:textId="77777777" w:rsidR="00E05A64" w:rsidRDefault="00E05A64">
      <w:pPr>
        <w:pStyle w:val="BodyText"/>
        <w:spacing w:before="10"/>
      </w:pPr>
    </w:p>
    <w:p w14:paraId="1D0C6434" w14:textId="77777777" w:rsidR="00E05A64" w:rsidRDefault="00453ADA">
      <w:pPr>
        <w:pStyle w:val="ListParagraph"/>
        <w:numPr>
          <w:ilvl w:val="2"/>
          <w:numId w:val="11"/>
        </w:numPr>
        <w:tabs>
          <w:tab w:val="left" w:pos="879"/>
        </w:tabs>
        <w:ind w:right="660"/>
        <w:jc w:val="both"/>
        <w:rPr>
          <w:color w:val="181818"/>
          <w:sz w:val="20"/>
        </w:rPr>
      </w:pPr>
      <w:r>
        <w:rPr>
          <w:color w:val="181818"/>
          <w:sz w:val="20"/>
        </w:rPr>
        <w:t>In line with SGC’s Local Plan Policy PSP11 new bus stops will be provided so that each part of the development is within 400m of the service. The bus stops will also meet the Council’s adopted Bus Shelter Design and Procurement Process</w:t>
      </w:r>
      <w:r>
        <w:rPr>
          <w:color w:val="181818"/>
          <w:spacing w:val="5"/>
          <w:sz w:val="20"/>
        </w:rPr>
        <w:t xml:space="preserve"> </w:t>
      </w:r>
      <w:r>
        <w:rPr>
          <w:color w:val="181818"/>
          <w:sz w:val="20"/>
        </w:rPr>
        <w:t>protocol.</w:t>
      </w:r>
    </w:p>
    <w:p w14:paraId="7F6CCF71" w14:textId="77777777" w:rsidR="00E05A64" w:rsidRDefault="00E05A64">
      <w:pPr>
        <w:jc w:val="both"/>
        <w:rPr>
          <w:sz w:val="20"/>
        </w:rPr>
        <w:sectPr w:rsidR="00E05A64">
          <w:pgSz w:w="11910" w:h="16840"/>
          <w:pgMar w:top="1760" w:right="960" w:bottom="780" w:left="1260" w:header="911" w:footer="584" w:gutter="0"/>
          <w:cols w:space="720"/>
        </w:sectPr>
      </w:pPr>
    </w:p>
    <w:p w14:paraId="0C5F16DE" w14:textId="77777777" w:rsidR="00E05A64" w:rsidRDefault="00E05A64">
      <w:pPr>
        <w:pStyle w:val="BodyText"/>
      </w:pPr>
    </w:p>
    <w:p w14:paraId="36FCFD05" w14:textId="77777777" w:rsidR="00E05A64" w:rsidRDefault="00E05A64">
      <w:pPr>
        <w:pStyle w:val="BodyText"/>
        <w:spacing w:before="1"/>
        <w:rPr>
          <w:sz w:val="18"/>
        </w:rPr>
      </w:pPr>
    </w:p>
    <w:p w14:paraId="22836F67" w14:textId="77777777" w:rsidR="00E05A64" w:rsidRDefault="00453ADA">
      <w:pPr>
        <w:pStyle w:val="Heading3"/>
        <w:ind w:left="878"/>
      </w:pPr>
      <w:r>
        <w:rPr>
          <w:color w:val="00334B"/>
        </w:rPr>
        <w:t>Alternative Strategy 2 – Without the Alexandra Way bus-only link</w:t>
      </w:r>
    </w:p>
    <w:p w14:paraId="275579F1" w14:textId="77777777" w:rsidR="00E05A64" w:rsidRDefault="00E05A64">
      <w:pPr>
        <w:pStyle w:val="BodyText"/>
        <w:spacing w:before="10"/>
        <w:rPr>
          <w:b/>
        </w:rPr>
      </w:pPr>
    </w:p>
    <w:p w14:paraId="1533DCE2" w14:textId="77777777" w:rsidR="00E05A64" w:rsidRDefault="00453ADA">
      <w:pPr>
        <w:pStyle w:val="ListParagraph"/>
        <w:numPr>
          <w:ilvl w:val="2"/>
          <w:numId w:val="11"/>
        </w:numPr>
        <w:tabs>
          <w:tab w:val="left" w:pos="879"/>
        </w:tabs>
        <w:ind w:right="569"/>
        <w:rPr>
          <w:color w:val="181818"/>
          <w:sz w:val="20"/>
        </w:rPr>
      </w:pPr>
      <w:r>
        <w:rPr>
          <w:color w:val="181818"/>
          <w:sz w:val="20"/>
        </w:rPr>
        <w:t>The Sustainable Travel Link will be provided connecting to the Park Farm site as in Proposed Strategy 1. However, it will no longer connect the development to the Alexand</w:t>
      </w:r>
      <w:r>
        <w:rPr>
          <w:color w:val="181818"/>
          <w:sz w:val="20"/>
        </w:rPr>
        <w:t>ra Way development.</w:t>
      </w:r>
    </w:p>
    <w:p w14:paraId="01AD84C6" w14:textId="77777777" w:rsidR="00E05A64" w:rsidRDefault="00E05A64">
      <w:pPr>
        <w:pStyle w:val="BodyText"/>
        <w:spacing w:before="9"/>
      </w:pPr>
    </w:p>
    <w:p w14:paraId="78CB5C05" w14:textId="77777777" w:rsidR="00E05A64" w:rsidRDefault="00453ADA">
      <w:pPr>
        <w:pStyle w:val="ListParagraph"/>
        <w:numPr>
          <w:ilvl w:val="2"/>
          <w:numId w:val="11"/>
        </w:numPr>
        <w:tabs>
          <w:tab w:val="left" w:pos="879"/>
        </w:tabs>
        <w:ind w:right="605"/>
        <w:rPr>
          <w:color w:val="181818"/>
          <w:sz w:val="20"/>
        </w:rPr>
      </w:pPr>
      <w:r>
        <w:rPr>
          <w:color w:val="181818"/>
          <w:sz w:val="20"/>
        </w:rPr>
        <w:t xml:space="preserve">In this scenario, the agreed financial contribution will be provided to extend the T1, with a proposed routing shown at </w:t>
      </w:r>
      <w:r>
        <w:rPr>
          <w:b/>
          <w:color w:val="00334B"/>
          <w:sz w:val="20"/>
        </w:rPr>
        <w:t xml:space="preserve">Figure 3.7 </w:t>
      </w:r>
      <w:r>
        <w:rPr>
          <w:color w:val="181818"/>
          <w:sz w:val="20"/>
        </w:rPr>
        <w:t>within the Stantec ‘Statement Covering Transportation and Highway Matters’ (February 2022). The proposed</w:t>
      </w:r>
      <w:r>
        <w:rPr>
          <w:color w:val="181818"/>
          <w:sz w:val="20"/>
        </w:rPr>
        <w:t xml:space="preserve"> route would be along Butt Lane and Oldbury Lane, accessing Land West of Park Farm via the western site access on Oldbury Lane. It would then route through the proposed development, exiting via the Sustainable Travel Link, routing through the northern part</w:t>
      </w:r>
      <w:r>
        <w:rPr>
          <w:color w:val="181818"/>
          <w:sz w:val="20"/>
        </w:rPr>
        <w:t xml:space="preserve"> of Park Farm and re-join the Park Farm routing at Butt</w:t>
      </w:r>
      <w:r>
        <w:rPr>
          <w:color w:val="181818"/>
          <w:spacing w:val="-3"/>
          <w:sz w:val="20"/>
        </w:rPr>
        <w:t xml:space="preserve"> </w:t>
      </w:r>
      <w:r>
        <w:rPr>
          <w:color w:val="181818"/>
          <w:sz w:val="20"/>
        </w:rPr>
        <w:t>Lane.</w:t>
      </w:r>
    </w:p>
    <w:p w14:paraId="2C961F96" w14:textId="77777777" w:rsidR="00E05A64" w:rsidRDefault="00E05A64">
      <w:pPr>
        <w:pStyle w:val="BodyText"/>
        <w:spacing w:before="11"/>
      </w:pPr>
    </w:p>
    <w:p w14:paraId="164679F6" w14:textId="77777777" w:rsidR="00E05A64" w:rsidRDefault="00453ADA">
      <w:pPr>
        <w:pStyle w:val="ListParagraph"/>
        <w:numPr>
          <w:ilvl w:val="2"/>
          <w:numId w:val="11"/>
        </w:numPr>
        <w:tabs>
          <w:tab w:val="left" w:pos="879"/>
        </w:tabs>
        <w:ind w:right="473"/>
        <w:rPr>
          <w:color w:val="181818"/>
          <w:sz w:val="20"/>
        </w:rPr>
      </w:pPr>
      <w:r>
        <w:rPr>
          <w:color w:val="181818"/>
          <w:sz w:val="20"/>
        </w:rPr>
        <w:t>As in Proposed Strategy 1, in line with SGC’s Local Plan Policy PSP11 new bus stops will be provided so that each part of the development is within 400m of the service. The bus stops</w:t>
      </w:r>
      <w:r>
        <w:rPr>
          <w:color w:val="181818"/>
          <w:spacing w:val="-28"/>
          <w:sz w:val="20"/>
        </w:rPr>
        <w:t xml:space="preserve"> </w:t>
      </w:r>
      <w:r>
        <w:rPr>
          <w:color w:val="181818"/>
          <w:sz w:val="20"/>
        </w:rPr>
        <w:t xml:space="preserve">will also </w:t>
      </w:r>
      <w:r>
        <w:rPr>
          <w:color w:val="181818"/>
          <w:sz w:val="20"/>
        </w:rPr>
        <w:t>meet the Council’s adopted Bus Shelter Design and Procurement Process</w:t>
      </w:r>
      <w:r>
        <w:rPr>
          <w:color w:val="181818"/>
          <w:spacing w:val="-18"/>
          <w:sz w:val="20"/>
        </w:rPr>
        <w:t xml:space="preserve"> </w:t>
      </w:r>
      <w:r>
        <w:rPr>
          <w:color w:val="181818"/>
          <w:sz w:val="20"/>
        </w:rPr>
        <w:t>protocol.</w:t>
      </w:r>
    </w:p>
    <w:p w14:paraId="28C19C40" w14:textId="77777777" w:rsidR="00E05A64" w:rsidRDefault="00E05A64">
      <w:pPr>
        <w:pStyle w:val="BodyText"/>
        <w:spacing w:before="9"/>
      </w:pPr>
    </w:p>
    <w:p w14:paraId="2693FA79" w14:textId="77777777" w:rsidR="00E05A64" w:rsidRDefault="00453ADA">
      <w:pPr>
        <w:pStyle w:val="ListParagraph"/>
        <w:numPr>
          <w:ilvl w:val="2"/>
          <w:numId w:val="11"/>
        </w:numPr>
        <w:tabs>
          <w:tab w:val="left" w:pos="879"/>
        </w:tabs>
        <w:ind w:hanging="721"/>
        <w:rPr>
          <w:color w:val="181818"/>
          <w:sz w:val="20"/>
        </w:rPr>
      </w:pPr>
      <w:r>
        <w:rPr>
          <w:color w:val="181818"/>
          <w:sz w:val="20"/>
        </w:rPr>
        <w:t>All other elements of the Strategy would be the same as in Proposed Strategy</w:t>
      </w:r>
      <w:r>
        <w:rPr>
          <w:color w:val="181818"/>
          <w:spacing w:val="-1"/>
          <w:sz w:val="20"/>
        </w:rPr>
        <w:t xml:space="preserve"> </w:t>
      </w:r>
      <w:r>
        <w:rPr>
          <w:color w:val="181818"/>
          <w:sz w:val="20"/>
        </w:rPr>
        <w:t>1.</w:t>
      </w:r>
    </w:p>
    <w:p w14:paraId="15FCC8C7" w14:textId="77777777" w:rsidR="00E05A64" w:rsidRDefault="00E05A64">
      <w:pPr>
        <w:pStyle w:val="BodyText"/>
        <w:spacing w:before="10"/>
      </w:pPr>
    </w:p>
    <w:p w14:paraId="1DAF4573" w14:textId="77777777" w:rsidR="00E05A64" w:rsidRDefault="00453ADA">
      <w:pPr>
        <w:pStyle w:val="ListParagraph"/>
        <w:numPr>
          <w:ilvl w:val="2"/>
          <w:numId w:val="11"/>
        </w:numPr>
        <w:tabs>
          <w:tab w:val="left" w:pos="879"/>
        </w:tabs>
        <w:ind w:right="493"/>
        <w:rPr>
          <w:color w:val="181818"/>
          <w:sz w:val="20"/>
        </w:rPr>
      </w:pPr>
      <w:r>
        <w:rPr>
          <w:color w:val="181818"/>
          <w:sz w:val="20"/>
        </w:rPr>
        <w:t>Whilst it is understood that SGC are committed to delivery of the bus link to Alexandra Way, S</w:t>
      </w:r>
      <w:r>
        <w:rPr>
          <w:color w:val="181818"/>
          <w:sz w:val="20"/>
        </w:rPr>
        <w:t>GC highway officers requested that an alternative business case was prepared should the bus-only link not come forward. This is set out in Technical Note 39209-5534-TN002 (included at Appendix G of the Updated Transport</w:t>
      </w:r>
      <w:r>
        <w:rPr>
          <w:color w:val="181818"/>
          <w:spacing w:val="-7"/>
          <w:sz w:val="20"/>
        </w:rPr>
        <w:t xml:space="preserve"> </w:t>
      </w:r>
      <w:r>
        <w:rPr>
          <w:color w:val="181818"/>
          <w:sz w:val="20"/>
        </w:rPr>
        <w:t>Assessment).</w:t>
      </w:r>
    </w:p>
    <w:p w14:paraId="6808075F" w14:textId="77777777" w:rsidR="00E05A64" w:rsidRDefault="00E05A64">
      <w:pPr>
        <w:pStyle w:val="BodyText"/>
        <w:spacing w:before="9"/>
      </w:pPr>
    </w:p>
    <w:p w14:paraId="170FA301" w14:textId="77777777" w:rsidR="00E05A64" w:rsidRDefault="00453ADA">
      <w:pPr>
        <w:pStyle w:val="ListParagraph"/>
        <w:numPr>
          <w:ilvl w:val="2"/>
          <w:numId w:val="11"/>
        </w:numPr>
        <w:tabs>
          <w:tab w:val="left" w:pos="879"/>
        </w:tabs>
        <w:spacing w:before="1"/>
        <w:ind w:right="455"/>
        <w:rPr>
          <w:sz w:val="20"/>
        </w:rPr>
      </w:pPr>
      <w:r>
        <w:rPr>
          <w:sz w:val="20"/>
        </w:rPr>
        <w:t xml:space="preserve">This Technical Note concludes that, </w:t>
      </w:r>
      <w:proofErr w:type="gramStart"/>
      <w:r>
        <w:rPr>
          <w:sz w:val="20"/>
        </w:rPr>
        <w:t>in the event that</w:t>
      </w:r>
      <w:proofErr w:type="gramEnd"/>
      <w:r>
        <w:rPr>
          <w:sz w:val="20"/>
        </w:rPr>
        <w:t xml:space="preserve"> the Alexandra Way link does not come forward, the proposed development site is necessary to promote the long-term sustainability of the already consented Park Farm site bus service. </w:t>
      </w:r>
      <w:r>
        <w:rPr>
          <w:color w:val="181818"/>
          <w:sz w:val="20"/>
        </w:rPr>
        <w:t>The revenue expected</w:t>
      </w:r>
      <w:r>
        <w:rPr>
          <w:color w:val="181818"/>
          <w:sz w:val="20"/>
        </w:rPr>
        <w:t xml:space="preserve"> to be accrued from the Park Farm development alone is insufficient to provide for long-term commercial viability of the extended bus route. However, the relatively short extension to this through West of Park Farm will result in substantial additional pat</w:t>
      </w:r>
      <w:r>
        <w:rPr>
          <w:color w:val="181818"/>
          <w:sz w:val="20"/>
        </w:rPr>
        <w:t>ronage ensuring the combined development can be served by a viable extension to the T1</w:t>
      </w:r>
      <w:r>
        <w:rPr>
          <w:color w:val="181818"/>
          <w:spacing w:val="-8"/>
          <w:sz w:val="20"/>
        </w:rPr>
        <w:t xml:space="preserve"> </w:t>
      </w:r>
      <w:r>
        <w:rPr>
          <w:color w:val="181818"/>
          <w:sz w:val="20"/>
        </w:rPr>
        <w:t>route.</w:t>
      </w:r>
    </w:p>
    <w:p w14:paraId="4DED0885" w14:textId="77777777" w:rsidR="00E05A64" w:rsidRDefault="00E05A64">
      <w:pPr>
        <w:pStyle w:val="BodyText"/>
        <w:rPr>
          <w:sz w:val="21"/>
        </w:rPr>
      </w:pPr>
    </w:p>
    <w:p w14:paraId="196CC823" w14:textId="77777777" w:rsidR="00E05A64" w:rsidRDefault="00453ADA">
      <w:pPr>
        <w:ind w:left="878"/>
        <w:rPr>
          <w:b/>
          <w:sz w:val="24"/>
        </w:rPr>
      </w:pPr>
      <w:r>
        <w:rPr>
          <w:b/>
          <w:sz w:val="24"/>
        </w:rPr>
        <w:t>Benefits to the Community</w:t>
      </w:r>
    </w:p>
    <w:p w14:paraId="7D4696D1" w14:textId="77777777" w:rsidR="00E05A64" w:rsidRDefault="00E05A64">
      <w:pPr>
        <w:pStyle w:val="BodyText"/>
        <w:spacing w:before="9"/>
        <w:rPr>
          <w:b/>
        </w:rPr>
      </w:pPr>
    </w:p>
    <w:p w14:paraId="1814C14C" w14:textId="77777777" w:rsidR="00E05A64" w:rsidRDefault="00453ADA">
      <w:pPr>
        <w:pStyle w:val="ListParagraph"/>
        <w:numPr>
          <w:ilvl w:val="2"/>
          <w:numId w:val="11"/>
        </w:numPr>
        <w:tabs>
          <w:tab w:val="left" w:pos="879"/>
        </w:tabs>
        <w:ind w:right="508"/>
        <w:rPr>
          <w:sz w:val="20"/>
        </w:rPr>
      </w:pPr>
      <w:r>
        <w:rPr>
          <w:color w:val="181818"/>
          <w:sz w:val="20"/>
        </w:rPr>
        <w:t>As noted above, due to the uncertainties over the delivery of the committed Alexander Way bus link, and the fact that revenue from Par</w:t>
      </w:r>
      <w:r>
        <w:rPr>
          <w:color w:val="181818"/>
          <w:sz w:val="20"/>
        </w:rPr>
        <w:t>k Farm is demonstrated to be insufficient to</w:t>
      </w:r>
      <w:r>
        <w:rPr>
          <w:color w:val="181818"/>
          <w:spacing w:val="-28"/>
          <w:sz w:val="20"/>
        </w:rPr>
        <w:t xml:space="preserve"> </w:t>
      </w:r>
      <w:r>
        <w:rPr>
          <w:color w:val="181818"/>
          <w:sz w:val="20"/>
        </w:rPr>
        <w:t xml:space="preserve">secure commercial viability of a bus service in isolation, development at the Appeal site is necessary to secure a commercially viable bus service to serve </w:t>
      </w:r>
      <w:proofErr w:type="gramStart"/>
      <w:r>
        <w:rPr>
          <w:color w:val="181818"/>
          <w:sz w:val="20"/>
        </w:rPr>
        <w:t>a large number of</w:t>
      </w:r>
      <w:proofErr w:type="gramEnd"/>
      <w:r>
        <w:rPr>
          <w:color w:val="181818"/>
          <w:sz w:val="20"/>
        </w:rPr>
        <w:t xml:space="preserve"> existing residents in this part of th</w:t>
      </w:r>
      <w:r>
        <w:rPr>
          <w:color w:val="181818"/>
          <w:sz w:val="20"/>
        </w:rPr>
        <w:t>e</w:t>
      </w:r>
      <w:r>
        <w:rPr>
          <w:color w:val="181818"/>
          <w:spacing w:val="-4"/>
          <w:sz w:val="20"/>
        </w:rPr>
        <w:t xml:space="preserve"> </w:t>
      </w:r>
      <w:r>
        <w:rPr>
          <w:color w:val="181818"/>
          <w:sz w:val="20"/>
        </w:rPr>
        <w:t>town.</w:t>
      </w:r>
    </w:p>
    <w:p w14:paraId="6F482D57" w14:textId="77777777" w:rsidR="00E05A64" w:rsidRDefault="00E05A64">
      <w:pPr>
        <w:pStyle w:val="BodyText"/>
        <w:spacing w:before="10"/>
      </w:pPr>
    </w:p>
    <w:p w14:paraId="3F004D4E" w14:textId="77777777" w:rsidR="00E05A64" w:rsidRDefault="00453ADA">
      <w:pPr>
        <w:pStyle w:val="ListParagraph"/>
        <w:numPr>
          <w:ilvl w:val="2"/>
          <w:numId w:val="11"/>
        </w:numPr>
        <w:tabs>
          <w:tab w:val="left" w:pos="879"/>
        </w:tabs>
        <w:spacing w:line="491" w:lineRule="auto"/>
        <w:ind w:right="1941"/>
        <w:rPr>
          <w:sz w:val="20"/>
        </w:rPr>
      </w:pPr>
      <w:r>
        <w:rPr>
          <w:color w:val="181818"/>
          <w:sz w:val="20"/>
        </w:rPr>
        <w:t>This is acknowledged within the Officers Report (Para 5.69) which states</w:t>
      </w:r>
      <w:r>
        <w:rPr>
          <w:color w:val="181818"/>
          <w:spacing w:val="-25"/>
          <w:sz w:val="20"/>
        </w:rPr>
        <w:t xml:space="preserve"> </w:t>
      </w:r>
      <w:r>
        <w:rPr>
          <w:color w:val="181818"/>
          <w:sz w:val="20"/>
        </w:rPr>
        <w:t>that: “</w:t>
      </w:r>
      <w:r>
        <w:rPr>
          <w:i/>
          <w:sz w:val="20"/>
        </w:rPr>
        <w:t>The bus service is a wider benefit beyond the</w:t>
      </w:r>
      <w:r>
        <w:rPr>
          <w:i/>
          <w:spacing w:val="-5"/>
          <w:sz w:val="20"/>
        </w:rPr>
        <w:t xml:space="preserve"> </w:t>
      </w:r>
      <w:r>
        <w:rPr>
          <w:i/>
          <w:sz w:val="20"/>
        </w:rPr>
        <w:t>development</w:t>
      </w:r>
      <w:r>
        <w:rPr>
          <w:sz w:val="20"/>
        </w:rPr>
        <w:t>”.</w:t>
      </w:r>
    </w:p>
    <w:p w14:paraId="09A275FE" w14:textId="77777777" w:rsidR="00E05A64" w:rsidRDefault="00453ADA">
      <w:pPr>
        <w:pStyle w:val="ListParagraph"/>
        <w:numPr>
          <w:ilvl w:val="2"/>
          <w:numId w:val="11"/>
        </w:numPr>
        <w:tabs>
          <w:tab w:val="left" w:pos="879"/>
        </w:tabs>
        <w:ind w:right="510"/>
        <w:rPr>
          <w:sz w:val="20"/>
        </w:rPr>
      </w:pPr>
      <w:r>
        <w:rPr>
          <w:sz w:val="20"/>
        </w:rPr>
        <w:t>In addition to the bus service extension, a financial contribution is agreed to be provided for improved wa</w:t>
      </w:r>
      <w:r>
        <w:rPr>
          <w:sz w:val="20"/>
        </w:rPr>
        <w:t>iting facilities for bus passengers in the centre of Thornbury in line with the</w:t>
      </w:r>
      <w:r>
        <w:rPr>
          <w:spacing w:val="-30"/>
          <w:sz w:val="20"/>
        </w:rPr>
        <w:t xml:space="preserve"> </w:t>
      </w:r>
      <w:r>
        <w:rPr>
          <w:sz w:val="20"/>
        </w:rPr>
        <w:t>locally identified need, as set out within SGC’s PSP Plan Appendix 3</w:t>
      </w:r>
      <w:r>
        <w:rPr>
          <w:spacing w:val="-9"/>
          <w:sz w:val="20"/>
        </w:rPr>
        <w:t xml:space="preserve"> </w:t>
      </w:r>
      <w:r>
        <w:rPr>
          <w:sz w:val="20"/>
        </w:rPr>
        <w:t>‘Thornbury’.</w:t>
      </w:r>
    </w:p>
    <w:p w14:paraId="38953DC8" w14:textId="77777777" w:rsidR="00E05A64" w:rsidRDefault="00E05A64">
      <w:pPr>
        <w:pStyle w:val="BodyText"/>
        <w:spacing w:before="7"/>
      </w:pPr>
    </w:p>
    <w:p w14:paraId="506FF773" w14:textId="77777777" w:rsidR="00E05A64" w:rsidRDefault="00453ADA">
      <w:pPr>
        <w:pStyle w:val="ListParagraph"/>
        <w:numPr>
          <w:ilvl w:val="2"/>
          <w:numId w:val="11"/>
        </w:numPr>
        <w:tabs>
          <w:tab w:val="left" w:pos="879"/>
        </w:tabs>
        <w:ind w:right="600"/>
        <w:rPr>
          <w:sz w:val="20"/>
        </w:rPr>
      </w:pPr>
      <w:r>
        <w:rPr>
          <w:sz w:val="20"/>
        </w:rPr>
        <w:t>The contribution is for the provision of an improved bus shelter on Rock Street and new shelt</w:t>
      </w:r>
      <w:r>
        <w:rPr>
          <w:sz w:val="20"/>
        </w:rPr>
        <w:t>er/improved facilities on the High Street bus stop. These facilities would include bus timetables and real time information. These facilities would not only make the overall bus</w:t>
      </w:r>
      <w:r>
        <w:rPr>
          <w:spacing w:val="-35"/>
          <w:sz w:val="20"/>
        </w:rPr>
        <w:t xml:space="preserve"> </w:t>
      </w:r>
      <w:r>
        <w:rPr>
          <w:sz w:val="20"/>
        </w:rPr>
        <w:t>use more attractive for residents of the proposed development travelling to an</w:t>
      </w:r>
      <w:r>
        <w:rPr>
          <w:sz w:val="20"/>
        </w:rPr>
        <w:t xml:space="preserve">d from </w:t>
      </w:r>
      <w:r>
        <w:rPr>
          <w:spacing w:val="2"/>
          <w:sz w:val="20"/>
        </w:rPr>
        <w:t xml:space="preserve">the </w:t>
      </w:r>
      <w:r>
        <w:rPr>
          <w:sz w:val="20"/>
        </w:rPr>
        <w:t>town centre, but also existing residents and visitors to Thornbury, reducing reliance on the private car.</w:t>
      </w:r>
    </w:p>
    <w:p w14:paraId="7274CFCA" w14:textId="77777777" w:rsidR="00E05A64" w:rsidRDefault="00E05A64">
      <w:pPr>
        <w:rPr>
          <w:sz w:val="20"/>
        </w:rPr>
        <w:sectPr w:rsidR="00E05A64">
          <w:pgSz w:w="11910" w:h="16840"/>
          <w:pgMar w:top="1760" w:right="960" w:bottom="780" w:left="1260" w:header="911" w:footer="584" w:gutter="0"/>
          <w:cols w:space="720"/>
        </w:sectPr>
      </w:pPr>
    </w:p>
    <w:p w14:paraId="0654707F" w14:textId="77777777" w:rsidR="00E05A64" w:rsidRDefault="00E05A64">
      <w:pPr>
        <w:pStyle w:val="BodyText"/>
      </w:pPr>
    </w:p>
    <w:p w14:paraId="706C7234" w14:textId="77777777" w:rsidR="00E05A64" w:rsidRDefault="00E05A64">
      <w:pPr>
        <w:pStyle w:val="BodyText"/>
        <w:spacing w:before="1"/>
        <w:rPr>
          <w:sz w:val="18"/>
        </w:rPr>
      </w:pPr>
    </w:p>
    <w:p w14:paraId="0B662C54" w14:textId="77777777" w:rsidR="00E05A64" w:rsidRDefault="00453ADA">
      <w:pPr>
        <w:pStyle w:val="ListParagraph"/>
        <w:numPr>
          <w:ilvl w:val="2"/>
          <w:numId w:val="11"/>
        </w:numPr>
        <w:tabs>
          <w:tab w:val="left" w:pos="879"/>
        </w:tabs>
        <w:spacing w:before="1"/>
        <w:ind w:right="511"/>
        <w:rPr>
          <w:sz w:val="20"/>
        </w:rPr>
      </w:pPr>
      <w:r>
        <w:rPr>
          <w:sz w:val="20"/>
        </w:rPr>
        <w:t xml:space="preserve">Furthermore, SGC are currently consulting on Local Transport Plan bus, </w:t>
      </w:r>
      <w:proofErr w:type="gramStart"/>
      <w:r>
        <w:rPr>
          <w:sz w:val="20"/>
        </w:rPr>
        <w:t>walking</w:t>
      </w:r>
      <w:proofErr w:type="gramEnd"/>
      <w:r>
        <w:rPr>
          <w:sz w:val="20"/>
        </w:rPr>
        <w:t xml:space="preserve"> and cycling improvements along the A38 c</w:t>
      </w:r>
      <w:r>
        <w:rPr>
          <w:sz w:val="20"/>
        </w:rPr>
        <w:t>orridor between Thornbury and Almondsbury. Additional development at Thornbury, and improvements to town centre waiting facilities would be expected to result in increased patronage for services and thereby increase the viability of</w:t>
      </w:r>
      <w:r>
        <w:rPr>
          <w:spacing w:val="-29"/>
          <w:sz w:val="20"/>
        </w:rPr>
        <w:t xml:space="preserve"> </w:t>
      </w:r>
      <w:r>
        <w:rPr>
          <w:sz w:val="20"/>
        </w:rPr>
        <w:t>this new strategic infr</w:t>
      </w:r>
      <w:r>
        <w:rPr>
          <w:sz w:val="20"/>
        </w:rPr>
        <w:t>astructure.</w:t>
      </w:r>
    </w:p>
    <w:p w14:paraId="69BF5AAB" w14:textId="77777777" w:rsidR="00E05A64" w:rsidRDefault="00E05A64">
      <w:pPr>
        <w:pStyle w:val="BodyText"/>
        <w:spacing w:before="10"/>
      </w:pPr>
    </w:p>
    <w:p w14:paraId="6D064F40" w14:textId="77777777" w:rsidR="00E05A64" w:rsidRDefault="00453ADA">
      <w:pPr>
        <w:ind w:left="878"/>
        <w:rPr>
          <w:b/>
          <w:sz w:val="24"/>
        </w:rPr>
      </w:pPr>
      <w:r>
        <w:rPr>
          <w:b/>
          <w:sz w:val="24"/>
        </w:rPr>
        <w:t>Rail</w:t>
      </w:r>
    </w:p>
    <w:p w14:paraId="261B3121" w14:textId="77777777" w:rsidR="00E05A64" w:rsidRDefault="00E05A64">
      <w:pPr>
        <w:pStyle w:val="BodyText"/>
        <w:spacing w:before="9"/>
        <w:rPr>
          <w:b/>
        </w:rPr>
      </w:pPr>
    </w:p>
    <w:p w14:paraId="7C388199" w14:textId="77777777" w:rsidR="00E05A64" w:rsidRDefault="00453ADA">
      <w:pPr>
        <w:pStyle w:val="ListParagraph"/>
        <w:numPr>
          <w:ilvl w:val="2"/>
          <w:numId w:val="11"/>
        </w:numPr>
        <w:tabs>
          <w:tab w:val="left" w:pos="879"/>
        </w:tabs>
        <w:ind w:right="545"/>
        <w:rPr>
          <w:color w:val="181818"/>
          <w:sz w:val="20"/>
        </w:rPr>
      </w:pPr>
      <w:r>
        <w:rPr>
          <w:sz w:val="20"/>
        </w:rPr>
        <w:t>There are several Rail Stations located near to the site. Bristol Parkway Station is located 12km south of the site, the rail station can be accessed by bus service 10 from Park Road, which provides direct access to the Rail Station and connections to dest</w:t>
      </w:r>
      <w:r>
        <w:rPr>
          <w:sz w:val="20"/>
        </w:rPr>
        <w:t xml:space="preserve">inations further afield. Rail services at the Station are provided by Great Western Railway who provide most of the services available. Services are provided to a wide variety of destinations including London Paddington, Plymouth, Aberdeen, Cardiff, </w:t>
      </w:r>
      <w:proofErr w:type="gramStart"/>
      <w:r>
        <w:rPr>
          <w:sz w:val="20"/>
        </w:rPr>
        <w:t>Manche</w:t>
      </w:r>
      <w:r>
        <w:rPr>
          <w:sz w:val="20"/>
        </w:rPr>
        <w:t>ster</w:t>
      </w:r>
      <w:proofErr w:type="gramEnd"/>
      <w:r>
        <w:rPr>
          <w:sz w:val="20"/>
        </w:rPr>
        <w:t xml:space="preserve"> and a range of local</w:t>
      </w:r>
      <w:r>
        <w:rPr>
          <w:spacing w:val="-10"/>
          <w:sz w:val="20"/>
        </w:rPr>
        <w:t xml:space="preserve"> </w:t>
      </w:r>
      <w:r>
        <w:rPr>
          <w:sz w:val="20"/>
        </w:rPr>
        <w:t>destinations.</w:t>
      </w:r>
    </w:p>
    <w:p w14:paraId="1ED0B6C8" w14:textId="77777777" w:rsidR="00E05A64" w:rsidRDefault="00E05A64">
      <w:pPr>
        <w:pStyle w:val="BodyText"/>
        <w:spacing w:before="11"/>
      </w:pPr>
    </w:p>
    <w:p w14:paraId="4800D539" w14:textId="77777777" w:rsidR="00E05A64" w:rsidRDefault="00453ADA">
      <w:pPr>
        <w:pStyle w:val="ListParagraph"/>
        <w:numPr>
          <w:ilvl w:val="2"/>
          <w:numId w:val="11"/>
        </w:numPr>
        <w:tabs>
          <w:tab w:val="left" w:pos="879"/>
        </w:tabs>
        <w:ind w:right="470"/>
        <w:rPr>
          <w:color w:val="181818"/>
          <w:sz w:val="20"/>
        </w:rPr>
      </w:pPr>
      <w:r>
        <w:rPr>
          <w:sz w:val="20"/>
        </w:rPr>
        <w:t xml:space="preserve">In addition, Yate and Pilning are located c.11km to </w:t>
      </w:r>
      <w:proofErr w:type="gramStart"/>
      <w:r>
        <w:rPr>
          <w:sz w:val="20"/>
        </w:rPr>
        <w:t>south east</w:t>
      </w:r>
      <w:proofErr w:type="gramEnd"/>
      <w:r>
        <w:rPr>
          <w:sz w:val="20"/>
        </w:rPr>
        <w:t xml:space="preserve"> and south west of the site, respectively. Yate Rail Station can be accessed by bus service 622 from Park Road, which provides access to Yate town centre</w:t>
      </w:r>
      <w:r>
        <w:rPr>
          <w:sz w:val="20"/>
        </w:rPr>
        <w:t>, within a short walk of the Rail Station. Rail services at Yate Rail Station are provided by Great Western Railway. Services from Yate Rail Station are provided to a wide variety of destinations including Weymouth, Westbury, Bath, Bristol Temple Meads, Gl</w:t>
      </w:r>
      <w:r>
        <w:rPr>
          <w:sz w:val="20"/>
        </w:rPr>
        <w:t xml:space="preserve">oucester, </w:t>
      </w:r>
      <w:proofErr w:type="gramStart"/>
      <w:r>
        <w:rPr>
          <w:sz w:val="20"/>
        </w:rPr>
        <w:t>Brighton</w:t>
      </w:r>
      <w:proofErr w:type="gramEnd"/>
      <w:r>
        <w:rPr>
          <w:sz w:val="20"/>
        </w:rPr>
        <w:t xml:space="preserve"> and</w:t>
      </w:r>
      <w:r>
        <w:rPr>
          <w:spacing w:val="-5"/>
          <w:sz w:val="20"/>
        </w:rPr>
        <w:t xml:space="preserve"> </w:t>
      </w:r>
      <w:r>
        <w:rPr>
          <w:sz w:val="20"/>
        </w:rPr>
        <w:t>Frome.</w:t>
      </w:r>
    </w:p>
    <w:p w14:paraId="6300B8E2" w14:textId="77777777" w:rsidR="00E05A64" w:rsidRDefault="00E05A64">
      <w:pPr>
        <w:pStyle w:val="BodyText"/>
        <w:spacing w:before="10"/>
      </w:pPr>
    </w:p>
    <w:p w14:paraId="2DC19364" w14:textId="77777777" w:rsidR="00E05A64" w:rsidRDefault="00453ADA">
      <w:pPr>
        <w:pStyle w:val="ListParagraph"/>
        <w:numPr>
          <w:ilvl w:val="2"/>
          <w:numId w:val="11"/>
        </w:numPr>
        <w:tabs>
          <w:tab w:val="left" w:pos="879"/>
        </w:tabs>
        <w:ind w:right="566"/>
        <w:rPr>
          <w:color w:val="181818"/>
          <w:sz w:val="20"/>
        </w:rPr>
      </w:pPr>
      <w:r>
        <w:rPr>
          <w:sz w:val="20"/>
        </w:rPr>
        <w:t>Yate Station also forms part of the WECA ambition to provide improved rail service</w:t>
      </w:r>
      <w:r>
        <w:rPr>
          <w:spacing w:val="-27"/>
          <w:sz w:val="20"/>
        </w:rPr>
        <w:t xml:space="preserve"> </w:t>
      </w:r>
      <w:r>
        <w:rPr>
          <w:sz w:val="20"/>
        </w:rPr>
        <w:t>frequency as part of their MetroWest rail service. This will see a half hourly frequency between Gloucester and Bristol Temple Meads delivered</w:t>
      </w:r>
      <w:r>
        <w:rPr>
          <w:sz w:val="20"/>
        </w:rPr>
        <w:t xml:space="preserve"> by</w:t>
      </w:r>
      <w:r>
        <w:rPr>
          <w:spacing w:val="-2"/>
          <w:sz w:val="20"/>
        </w:rPr>
        <w:t xml:space="preserve"> </w:t>
      </w:r>
      <w:r>
        <w:rPr>
          <w:sz w:val="20"/>
        </w:rPr>
        <w:t>2024.</w:t>
      </w:r>
    </w:p>
    <w:p w14:paraId="76401C45" w14:textId="77777777" w:rsidR="00E05A64" w:rsidRDefault="00E05A64">
      <w:pPr>
        <w:pStyle w:val="BodyText"/>
        <w:spacing w:before="10"/>
      </w:pPr>
    </w:p>
    <w:p w14:paraId="14898512" w14:textId="77777777" w:rsidR="00E05A64" w:rsidRDefault="00453ADA">
      <w:pPr>
        <w:pStyle w:val="Heading2"/>
        <w:numPr>
          <w:ilvl w:val="1"/>
          <w:numId w:val="11"/>
        </w:numPr>
        <w:tabs>
          <w:tab w:val="left" w:pos="878"/>
          <w:tab w:val="left" w:pos="879"/>
        </w:tabs>
        <w:ind w:hanging="721"/>
      </w:pPr>
      <w:bookmarkStart w:id="8" w:name="_bookmark8"/>
      <w:bookmarkEnd w:id="8"/>
      <w:r>
        <w:rPr>
          <w:color w:val="EC6F00"/>
        </w:rPr>
        <w:t>Travel</w:t>
      </w:r>
      <w:r>
        <w:rPr>
          <w:color w:val="EC6F00"/>
          <w:spacing w:val="-2"/>
        </w:rPr>
        <w:t xml:space="preserve"> </w:t>
      </w:r>
      <w:r>
        <w:rPr>
          <w:color w:val="EC6F00"/>
        </w:rPr>
        <w:t>Plan</w:t>
      </w:r>
    </w:p>
    <w:p w14:paraId="7AC2BCB5" w14:textId="77777777" w:rsidR="00E05A64" w:rsidRDefault="00E05A64">
      <w:pPr>
        <w:pStyle w:val="BodyText"/>
        <w:spacing w:before="9"/>
        <w:rPr>
          <w:b/>
        </w:rPr>
      </w:pPr>
    </w:p>
    <w:p w14:paraId="1BCE5C4C" w14:textId="77777777" w:rsidR="00E05A64" w:rsidRDefault="00453ADA">
      <w:pPr>
        <w:pStyle w:val="ListParagraph"/>
        <w:numPr>
          <w:ilvl w:val="2"/>
          <w:numId w:val="11"/>
        </w:numPr>
        <w:tabs>
          <w:tab w:val="left" w:pos="878"/>
          <w:tab w:val="left" w:pos="879"/>
        </w:tabs>
        <w:ind w:right="589"/>
        <w:rPr>
          <w:color w:val="181818"/>
          <w:sz w:val="20"/>
        </w:rPr>
      </w:pPr>
      <w:r>
        <w:rPr>
          <w:color w:val="181818"/>
          <w:sz w:val="20"/>
        </w:rPr>
        <w:t>A Framework Travel Plan (FTP) has been submitted to support the Planning Application.</w:t>
      </w:r>
      <w:r>
        <w:rPr>
          <w:color w:val="181818"/>
          <w:spacing w:val="-28"/>
          <w:sz w:val="20"/>
        </w:rPr>
        <w:t xml:space="preserve"> </w:t>
      </w:r>
      <w:r>
        <w:rPr>
          <w:color w:val="181818"/>
          <w:sz w:val="20"/>
        </w:rPr>
        <w:t xml:space="preserve">The FTP includes measures, incentives, </w:t>
      </w:r>
      <w:proofErr w:type="gramStart"/>
      <w:r>
        <w:rPr>
          <w:color w:val="181818"/>
          <w:sz w:val="20"/>
        </w:rPr>
        <w:t>targets</w:t>
      </w:r>
      <w:proofErr w:type="gramEnd"/>
      <w:r>
        <w:rPr>
          <w:color w:val="181818"/>
          <w:sz w:val="20"/>
        </w:rPr>
        <w:t xml:space="preserve"> and management details designed to promote sustainable travel to and from the site and reduce the n</w:t>
      </w:r>
      <w:r>
        <w:rPr>
          <w:color w:val="181818"/>
          <w:sz w:val="20"/>
        </w:rPr>
        <w:t>umber of single occupancy vehicle journeys.</w:t>
      </w:r>
    </w:p>
    <w:p w14:paraId="56B7A2DB" w14:textId="77777777" w:rsidR="00E05A64" w:rsidRDefault="00E05A64">
      <w:pPr>
        <w:pStyle w:val="BodyText"/>
        <w:spacing w:before="1"/>
        <w:rPr>
          <w:sz w:val="21"/>
        </w:rPr>
      </w:pPr>
    </w:p>
    <w:p w14:paraId="5DEF7DD4" w14:textId="77777777" w:rsidR="00E05A64" w:rsidRDefault="00453ADA">
      <w:pPr>
        <w:pStyle w:val="ListParagraph"/>
        <w:numPr>
          <w:ilvl w:val="2"/>
          <w:numId w:val="11"/>
        </w:numPr>
        <w:tabs>
          <w:tab w:val="left" w:pos="878"/>
          <w:tab w:val="left" w:pos="879"/>
        </w:tabs>
        <w:ind w:right="500"/>
        <w:rPr>
          <w:color w:val="181818"/>
          <w:sz w:val="20"/>
        </w:rPr>
      </w:pPr>
      <w:r>
        <w:rPr>
          <w:color w:val="181818"/>
          <w:sz w:val="20"/>
        </w:rPr>
        <w:t>SGC have confirmed within the Officers Report that the Travel Plan and financial</w:t>
      </w:r>
      <w:r>
        <w:rPr>
          <w:color w:val="181818"/>
          <w:spacing w:val="-29"/>
          <w:sz w:val="20"/>
        </w:rPr>
        <w:t xml:space="preserve"> </w:t>
      </w:r>
      <w:r>
        <w:rPr>
          <w:color w:val="181818"/>
          <w:sz w:val="20"/>
        </w:rPr>
        <w:t>contributions have been assessed by officers and are considered</w:t>
      </w:r>
      <w:r>
        <w:rPr>
          <w:color w:val="181818"/>
          <w:spacing w:val="-4"/>
          <w:sz w:val="20"/>
        </w:rPr>
        <w:t xml:space="preserve"> </w:t>
      </w:r>
      <w:r>
        <w:rPr>
          <w:color w:val="181818"/>
          <w:sz w:val="20"/>
        </w:rPr>
        <w:t>acceptable.</w:t>
      </w:r>
    </w:p>
    <w:p w14:paraId="47BB18CA" w14:textId="77777777" w:rsidR="00E05A64" w:rsidRDefault="00E05A64">
      <w:pPr>
        <w:pStyle w:val="BodyText"/>
        <w:spacing w:before="9"/>
      </w:pPr>
    </w:p>
    <w:p w14:paraId="6FB2D100" w14:textId="77777777" w:rsidR="00E05A64" w:rsidRDefault="00453ADA">
      <w:pPr>
        <w:ind w:left="878"/>
        <w:rPr>
          <w:b/>
          <w:sz w:val="24"/>
        </w:rPr>
      </w:pPr>
      <w:r>
        <w:rPr>
          <w:b/>
          <w:sz w:val="24"/>
        </w:rPr>
        <w:t>Benefits to the Community</w:t>
      </w:r>
    </w:p>
    <w:p w14:paraId="3A08E21D" w14:textId="77777777" w:rsidR="00E05A64" w:rsidRDefault="00E05A64">
      <w:pPr>
        <w:pStyle w:val="BodyText"/>
        <w:spacing w:before="9"/>
        <w:rPr>
          <w:b/>
        </w:rPr>
      </w:pPr>
    </w:p>
    <w:p w14:paraId="01D748C8" w14:textId="77777777" w:rsidR="00E05A64" w:rsidRDefault="00453ADA">
      <w:pPr>
        <w:pStyle w:val="ListParagraph"/>
        <w:numPr>
          <w:ilvl w:val="2"/>
          <w:numId w:val="11"/>
        </w:numPr>
        <w:tabs>
          <w:tab w:val="left" w:pos="878"/>
          <w:tab w:val="left" w:pos="879"/>
        </w:tabs>
        <w:ind w:right="472"/>
        <w:rPr>
          <w:color w:val="181818"/>
          <w:sz w:val="20"/>
        </w:rPr>
      </w:pPr>
      <w:r>
        <w:rPr>
          <w:color w:val="181818"/>
          <w:sz w:val="20"/>
        </w:rPr>
        <w:t>The Travel Plan includes measures that will also benefit existing nearby residents. As well as the bus, walking and cycling improvements set out above, the Travel Plan also commits to the funding of a car club to be established at the site. This car club v</w:t>
      </w:r>
      <w:r>
        <w:rPr>
          <w:color w:val="181818"/>
          <w:sz w:val="20"/>
        </w:rPr>
        <w:t>ehicle would also be</w:t>
      </w:r>
      <w:r>
        <w:rPr>
          <w:color w:val="181818"/>
          <w:spacing w:val="-25"/>
          <w:sz w:val="20"/>
        </w:rPr>
        <w:t xml:space="preserve"> </w:t>
      </w:r>
      <w:r>
        <w:rPr>
          <w:color w:val="181818"/>
          <w:sz w:val="20"/>
        </w:rPr>
        <w:t>available to other nearby residents, reducing their reliance on the private</w:t>
      </w:r>
      <w:r>
        <w:rPr>
          <w:color w:val="181818"/>
          <w:spacing w:val="-8"/>
          <w:sz w:val="20"/>
        </w:rPr>
        <w:t xml:space="preserve"> </w:t>
      </w:r>
      <w:r>
        <w:rPr>
          <w:color w:val="181818"/>
          <w:sz w:val="20"/>
        </w:rPr>
        <w:t>car.</w:t>
      </w:r>
    </w:p>
    <w:p w14:paraId="3B0FD6C1" w14:textId="77777777" w:rsidR="00E05A64" w:rsidRDefault="00E05A64">
      <w:pPr>
        <w:rPr>
          <w:sz w:val="20"/>
        </w:rPr>
        <w:sectPr w:rsidR="00E05A64">
          <w:pgSz w:w="11910" w:h="16840"/>
          <w:pgMar w:top="1760" w:right="960" w:bottom="780" w:left="1260" w:header="911" w:footer="584" w:gutter="0"/>
          <w:cols w:space="720"/>
        </w:sectPr>
      </w:pPr>
    </w:p>
    <w:p w14:paraId="69AE897F" w14:textId="77777777" w:rsidR="00E05A64" w:rsidRDefault="00E05A64">
      <w:pPr>
        <w:pStyle w:val="BodyText"/>
      </w:pPr>
    </w:p>
    <w:p w14:paraId="67DDC6BE" w14:textId="77777777" w:rsidR="00E05A64" w:rsidRDefault="00E05A64">
      <w:pPr>
        <w:pStyle w:val="BodyText"/>
        <w:spacing w:before="2"/>
        <w:rPr>
          <w:sz w:val="16"/>
        </w:rPr>
      </w:pPr>
    </w:p>
    <w:p w14:paraId="421E5FA8" w14:textId="77777777" w:rsidR="00E05A64" w:rsidRDefault="00453ADA">
      <w:pPr>
        <w:pStyle w:val="Heading1"/>
        <w:numPr>
          <w:ilvl w:val="0"/>
          <w:numId w:val="11"/>
        </w:numPr>
        <w:tabs>
          <w:tab w:val="left" w:pos="878"/>
          <w:tab w:val="left" w:pos="879"/>
        </w:tabs>
        <w:ind w:hanging="721"/>
      </w:pPr>
      <w:bookmarkStart w:id="9" w:name="_bookmark9"/>
      <w:bookmarkEnd w:id="9"/>
      <w:r>
        <w:rPr>
          <w:color w:val="EC6F00"/>
        </w:rPr>
        <w:t>Third Party</w:t>
      </w:r>
      <w:r>
        <w:rPr>
          <w:color w:val="EC6F00"/>
          <w:spacing w:val="-2"/>
        </w:rPr>
        <w:t xml:space="preserve"> </w:t>
      </w:r>
      <w:r>
        <w:rPr>
          <w:color w:val="EC6F00"/>
        </w:rPr>
        <w:t>Comments</w:t>
      </w:r>
    </w:p>
    <w:p w14:paraId="22489ACE" w14:textId="77777777" w:rsidR="00E05A64" w:rsidRDefault="00453ADA">
      <w:pPr>
        <w:pStyle w:val="Heading2"/>
        <w:numPr>
          <w:ilvl w:val="1"/>
          <w:numId w:val="11"/>
        </w:numPr>
        <w:tabs>
          <w:tab w:val="left" w:pos="878"/>
          <w:tab w:val="left" w:pos="879"/>
        </w:tabs>
        <w:spacing w:before="306"/>
        <w:ind w:hanging="721"/>
      </w:pPr>
      <w:bookmarkStart w:id="10" w:name="_bookmark10"/>
      <w:bookmarkEnd w:id="10"/>
      <w:r>
        <w:rPr>
          <w:color w:val="EC6F00"/>
        </w:rPr>
        <w:t>Introduction</w:t>
      </w:r>
    </w:p>
    <w:p w14:paraId="5667A474" w14:textId="77777777" w:rsidR="00E05A64" w:rsidRDefault="00E05A64">
      <w:pPr>
        <w:pStyle w:val="BodyText"/>
        <w:spacing w:before="7"/>
        <w:rPr>
          <w:b/>
        </w:rPr>
      </w:pPr>
    </w:p>
    <w:p w14:paraId="611CEB40" w14:textId="77777777" w:rsidR="00E05A64" w:rsidRDefault="00453ADA">
      <w:pPr>
        <w:pStyle w:val="ListParagraph"/>
        <w:numPr>
          <w:ilvl w:val="2"/>
          <w:numId w:val="11"/>
        </w:numPr>
        <w:tabs>
          <w:tab w:val="left" w:pos="878"/>
          <w:tab w:val="left" w:pos="879"/>
        </w:tabs>
        <w:ind w:right="530"/>
        <w:rPr>
          <w:color w:val="181818"/>
          <w:sz w:val="20"/>
        </w:rPr>
      </w:pPr>
      <w:r>
        <w:rPr>
          <w:color w:val="181818"/>
          <w:sz w:val="20"/>
        </w:rPr>
        <w:t>Having reviewed the comments on the application through the three separate outline</w:t>
      </w:r>
      <w:r>
        <w:rPr>
          <w:color w:val="181818"/>
          <w:spacing w:val="-27"/>
          <w:sz w:val="20"/>
        </w:rPr>
        <w:t xml:space="preserve"> </w:t>
      </w:r>
      <w:r>
        <w:rPr>
          <w:color w:val="181818"/>
          <w:sz w:val="20"/>
        </w:rPr>
        <w:t>planning consultation stages, and the Appeal consultation, it is considered that the relevant comments received can be summarised as</w:t>
      </w:r>
      <w:r>
        <w:rPr>
          <w:color w:val="181818"/>
          <w:spacing w:val="-3"/>
          <w:sz w:val="20"/>
        </w:rPr>
        <w:t xml:space="preserve"> </w:t>
      </w:r>
      <w:r>
        <w:rPr>
          <w:color w:val="181818"/>
          <w:sz w:val="20"/>
        </w:rPr>
        <w:t>follows:</w:t>
      </w:r>
    </w:p>
    <w:p w14:paraId="2D79F2C8" w14:textId="77777777" w:rsidR="00E05A64" w:rsidRDefault="00E05A64">
      <w:pPr>
        <w:pStyle w:val="BodyText"/>
        <w:rPr>
          <w:sz w:val="21"/>
        </w:rPr>
      </w:pPr>
    </w:p>
    <w:p w14:paraId="3A63B826" w14:textId="77777777" w:rsidR="00E05A64" w:rsidRDefault="00453ADA">
      <w:pPr>
        <w:pStyle w:val="ListParagraph"/>
        <w:numPr>
          <w:ilvl w:val="0"/>
          <w:numId w:val="1"/>
        </w:numPr>
        <w:tabs>
          <w:tab w:val="left" w:pos="1291"/>
          <w:tab w:val="left" w:pos="1292"/>
        </w:tabs>
        <w:ind w:right="685"/>
        <w:rPr>
          <w:sz w:val="20"/>
        </w:rPr>
      </w:pPr>
      <w:r>
        <w:rPr>
          <w:color w:val="181818"/>
          <w:sz w:val="20"/>
        </w:rPr>
        <w:t>Concerns over the volume of ad</w:t>
      </w:r>
      <w:r>
        <w:rPr>
          <w:color w:val="181818"/>
          <w:sz w:val="20"/>
        </w:rPr>
        <w:t>ditional traffic generated by the proposed</w:t>
      </w:r>
      <w:r>
        <w:rPr>
          <w:color w:val="181818"/>
          <w:spacing w:val="-23"/>
          <w:sz w:val="20"/>
        </w:rPr>
        <w:t xml:space="preserve"> </w:t>
      </w:r>
      <w:r>
        <w:rPr>
          <w:color w:val="181818"/>
          <w:sz w:val="20"/>
        </w:rPr>
        <w:t>development, with references to between 600 and 1,200 additional vehicles on the local</w:t>
      </w:r>
      <w:r>
        <w:rPr>
          <w:color w:val="181818"/>
          <w:spacing w:val="-10"/>
          <w:sz w:val="20"/>
        </w:rPr>
        <w:t xml:space="preserve"> </w:t>
      </w:r>
      <w:r>
        <w:rPr>
          <w:color w:val="181818"/>
          <w:sz w:val="20"/>
        </w:rPr>
        <w:t>roads.</w:t>
      </w:r>
    </w:p>
    <w:p w14:paraId="1E9C6D50" w14:textId="77777777" w:rsidR="00E05A64" w:rsidRDefault="00E05A64">
      <w:pPr>
        <w:pStyle w:val="BodyText"/>
        <w:spacing w:before="10"/>
      </w:pPr>
    </w:p>
    <w:p w14:paraId="721A51ED" w14:textId="77777777" w:rsidR="00E05A64" w:rsidRDefault="00453ADA">
      <w:pPr>
        <w:pStyle w:val="ListParagraph"/>
        <w:numPr>
          <w:ilvl w:val="0"/>
          <w:numId w:val="1"/>
        </w:numPr>
        <w:tabs>
          <w:tab w:val="left" w:pos="1291"/>
          <w:tab w:val="left" w:pos="1292"/>
        </w:tabs>
        <w:spacing w:before="1"/>
        <w:ind w:right="586"/>
        <w:rPr>
          <w:sz w:val="20"/>
        </w:rPr>
      </w:pPr>
      <w:r>
        <w:rPr>
          <w:color w:val="181818"/>
          <w:sz w:val="20"/>
        </w:rPr>
        <w:t>Lack of cumulative assessment of infrastructure requirements in Thornbury, with</w:t>
      </w:r>
      <w:r>
        <w:rPr>
          <w:color w:val="181818"/>
          <w:spacing w:val="-22"/>
          <w:sz w:val="20"/>
        </w:rPr>
        <w:t xml:space="preserve"> </w:t>
      </w:r>
      <w:r>
        <w:rPr>
          <w:color w:val="181818"/>
          <w:sz w:val="20"/>
        </w:rPr>
        <w:t xml:space="preserve">specific reference to traffic impacts </w:t>
      </w:r>
      <w:r>
        <w:rPr>
          <w:color w:val="181818"/>
          <w:sz w:val="20"/>
        </w:rPr>
        <w:t>upon the local road network, including the Butt Lane / Gloucester Road junction, the A38 and M5 Junction</w:t>
      </w:r>
      <w:r>
        <w:rPr>
          <w:color w:val="181818"/>
          <w:spacing w:val="-4"/>
          <w:sz w:val="20"/>
        </w:rPr>
        <w:t xml:space="preserve"> </w:t>
      </w:r>
      <w:r>
        <w:rPr>
          <w:color w:val="181818"/>
          <w:sz w:val="20"/>
        </w:rPr>
        <w:t>14.</w:t>
      </w:r>
    </w:p>
    <w:p w14:paraId="76C5F651" w14:textId="77777777" w:rsidR="00E05A64" w:rsidRDefault="00E05A64">
      <w:pPr>
        <w:pStyle w:val="BodyText"/>
        <w:spacing w:before="9"/>
      </w:pPr>
    </w:p>
    <w:p w14:paraId="23878022" w14:textId="77777777" w:rsidR="00E05A64" w:rsidRDefault="00453ADA">
      <w:pPr>
        <w:pStyle w:val="ListParagraph"/>
        <w:numPr>
          <w:ilvl w:val="0"/>
          <w:numId w:val="1"/>
        </w:numPr>
        <w:tabs>
          <w:tab w:val="left" w:pos="1291"/>
          <w:tab w:val="left" w:pos="1292"/>
        </w:tabs>
        <w:ind w:right="1116"/>
        <w:rPr>
          <w:sz w:val="20"/>
        </w:rPr>
      </w:pPr>
      <w:r>
        <w:rPr>
          <w:color w:val="181818"/>
          <w:sz w:val="20"/>
        </w:rPr>
        <w:t xml:space="preserve">Highway safety concerns, </w:t>
      </w:r>
      <w:proofErr w:type="gramStart"/>
      <w:r>
        <w:rPr>
          <w:color w:val="181818"/>
          <w:sz w:val="20"/>
        </w:rPr>
        <w:t>in particular along</w:t>
      </w:r>
      <w:proofErr w:type="gramEnd"/>
      <w:r>
        <w:rPr>
          <w:color w:val="181818"/>
          <w:sz w:val="20"/>
        </w:rPr>
        <w:t xml:space="preserve"> Butt Lane / Oldbury Lane and the</w:t>
      </w:r>
      <w:r>
        <w:rPr>
          <w:color w:val="181818"/>
          <w:spacing w:val="-26"/>
          <w:sz w:val="20"/>
        </w:rPr>
        <w:t xml:space="preserve"> </w:t>
      </w:r>
      <w:r>
        <w:rPr>
          <w:color w:val="181818"/>
          <w:sz w:val="20"/>
        </w:rPr>
        <w:t>two proposed access junctions on Oldbury</w:t>
      </w:r>
      <w:r>
        <w:rPr>
          <w:color w:val="181818"/>
          <w:spacing w:val="-1"/>
          <w:sz w:val="20"/>
        </w:rPr>
        <w:t xml:space="preserve"> </w:t>
      </w:r>
      <w:r>
        <w:rPr>
          <w:color w:val="181818"/>
          <w:sz w:val="20"/>
        </w:rPr>
        <w:t>Lane.</w:t>
      </w:r>
    </w:p>
    <w:p w14:paraId="204B51D3" w14:textId="77777777" w:rsidR="00E05A64" w:rsidRDefault="00E05A64">
      <w:pPr>
        <w:pStyle w:val="BodyText"/>
        <w:spacing w:before="11"/>
      </w:pPr>
    </w:p>
    <w:p w14:paraId="048ECB58" w14:textId="77777777" w:rsidR="00E05A64" w:rsidRDefault="00453ADA">
      <w:pPr>
        <w:pStyle w:val="ListParagraph"/>
        <w:numPr>
          <w:ilvl w:val="0"/>
          <w:numId w:val="1"/>
        </w:numPr>
        <w:tabs>
          <w:tab w:val="left" w:pos="1291"/>
          <w:tab w:val="left" w:pos="1292"/>
        </w:tabs>
        <w:rPr>
          <w:sz w:val="20"/>
        </w:rPr>
      </w:pPr>
      <w:r>
        <w:rPr>
          <w:color w:val="181818"/>
          <w:sz w:val="20"/>
        </w:rPr>
        <w:t>Concerns over use of Buttercup Road / Barley Fields by private</w:t>
      </w:r>
      <w:r>
        <w:rPr>
          <w:color w:val="181818"/>
          <w:spacing w:val="-5"/>
          <w:sz w:val="20"/>
        </w:rPr>
        <w:t xml:space="preserve"> </w:t>
      </w:r>
      <w:r>
        <w:rPr>
          <w:color w:val="181818"/>
          <w:sz w:val="20"/>
        </w:rPr>
        <w:t>vehicles.</w:t>
      </w:r>
    </w:p>
    <w:p w14:paraId="751BB194" w14:textId="77777777" w:rsidR="00E05A64" w:rsidRDefault="00E05A64">
      <w:pPr>
        <w:pStyle w:val="BodyText"/>
        <w:spacing w:before="10"/>
      </w:pPr>
    </w:p>
    <w:p w14:paraId="427866F6" w14:textId="77777777" w:rsidR="00E05A64" w:rsidRDefault="00453ADA">
      <w:pPr>
        <w:pStyle w:val="ListParagraph"/>
        <w:numPr>
          <w:ilvl w:val="0"/>
          <w:numId w:val="1"/>
        </w:numPr>
        <w:tabs>
          <w:tab w:val="left" w:pos="1291"/>
          <w:tab w:val="left" w:pos="1292"/>
        </w:tabs>
        <w:spacing w:line="487" w:lineRule="auto"/>
        <w:ind w:left="857" w:right="1789" w:firstLine="0"/>
        <w:rPr>
          <w:sz w:val="20"/>
        </w:rPr>
      </w:pPr>
      <w:r>
        <w:rPr>
          <w:color w:val="181818"/>
          <w:sz w:val="20"/>
        </w:rPr>
        <w:t>The development is not considered accessible, resulting in private car use.</w:t>
      </w:r>
      <w:r>
        <w:rPr>
          <w:color w:val="00334B"/>
          <w:sz w:val="20"/>
        </w:rPr>
        <w:t xml:space="preserve"> vi</w:t>
      </w:r>
      <w:r>
        <w:rPr>
          <w:color w:val="00334B"/>
          <w:sz w:val="20"/>
        </w:rPr>
        <w:tab/>
      </w:r>
      <w:r>
        <w:rPr>
          <w:color w:val="181818"/>
          <w:sz w:val="20"/>
        </w:rPr>
        <w:t>Concerns over parking within the town</w:t>
      </w:r>
      <w:r>
        <w:rPr>
          <w:color w:val="181818"/>
          <w:spacing w:val="-3"/>
          <w:sz w:val="20"/>
        </w:rPr>
        <w:t xml:space="preserve"> </w:t>
      </w:r>
      <w:r>
        <w:rPr>
          <w:color w:val="181818"/>
          <w:sz w:val="20"/>
        </w:rPr>
        <w:t>centre.</w:t>
      </w:r>
    </w:p>
    <w:p w14:paraId="2012D04C" w14:textId="77777777" w:rsidR="00E05A64" w:rsidRDefault="00453ADA">
      <w:pPr>
        <w:pStyle w:val="BodyText"/>
        <w:tabs>
          <w:tab w:val="left" w:pos="1291"/>
        </w:tabs>
        <w:spacing w:before="5"/>
        <w:ind w:left="1291" w:right="1351" w:hanging="435"/>
      </w:pPr>
      <w:r>
        <w:rPr>
          <w:color w:val="00334B"/>
        </w:rPr>
        <w:t>vii</w:t>
      </w:r>
      <w:r>
        <w:rPr>
          <w:color w:val="00334B"/>
        </w:rPr>
        <w:tab/>
      </w:r>
      <w:r>
        <w:rPr>
          <w:color w:val="181818"/>
        </w:rPr>
        <w:t>Concerns over lack of bus service provision, or commercial viability of</w:t>
      </w:r>
      <w:r>
        <w:rPr>
          <w:color w:val="181818"/>
          <w:spacing w:val="-20"/>
        </w:rPr>
        <w:t xml:space="preserve"> </w:t>
      </w:r>
      <w:r>
        <w:rPr>
          <w:color w:val="181818"/>
        </w:rPr>
        <w:t>proposed extension.</w:t>
      </w:r>
    </w:p>
    <w:p w14:paraId="0CCDC0CA" w14:textId="77777777" w:rsidR="00E05A64" w:rsidRDefault="00E05A64">
      <w:pPr>
        <w:pStyle w:val="BodyText"/>
        <w:rPr>
          <w:sz w:val="21"/>
        </w:rPr>
      </w:pPr>
    </w:p>
    <w:p w14:paraId="4C69BC4E" w14:textId="77777777" w:rsidR="00E05A64" w:rsidRDefault="00453ADA">
      <w:pPr>
        <w:pStyle w:val="ListParagraph"/>
        <w:numPr>
          <w:ilvl w:val="2"/>
          <w:numId w:val="11"/>
        </w:numPr>
        <w:tabs>
          <w:tab w:val="left" w:pos="878"/>
          <w:tab w:val="left" w:pos="879"/>
        </w:tabs>
        <w:ind w:right="456"/>
        <w:rPr>
          <w:color w:val="181818"/>
          <w:sz w:val="20"/>
        </w:rPr>
      </w:pPr>
      <w:r>
        <w:rPr>
          <w:color w:val="181818"/>
          <w:sz w:val="20"/>
        </w:rPr>
        <w:t>This section of the SoCG responds to each of these in turn, referencing where this has been set out within the Stantec ‘Statement Covering Transportation and Highw</w:t>
      </w:r>
      <w:r>
        <w:rPr>
          <w:color w:val="181818"/>
          <w:sz w:val="20"/>
        </w:rPr>
        <w:t>ay Matters’ (February 2022), or within the outline planning application</w:t>
      </w:r>
      <w:r>
        <w:rPr>
          <w:color w:val="181818"/>
          <w:spacing w:val="-4"/>
          <w:sz w:val="20"/>
        </w:rPr>
        <w:t xml:space="preserve"> </w:t>
      </w:r>
      <w:r>
        <w:rPr>
          <w:color w:val="181818"/>
          <w:sz w:val="20"/>
        </w:rPr>
        <w:t>submission.</w:t>
      </w:r>
    </w:p>
    <w:p w14:paraId="0F69DBA6" w14:textId="77777777" w:rsidR="00E05A64" w:rsidRDefault="00E05A64">
      <w:pPr>
        <w:pStyle w:val="BodyText"/>
        <w:spacing w:before="9"/>
      </w:pPr>
    </w:p>
    <w:p w14:paraId="6B1C2494" w14:textId="77777777" w:rsidR="00E05A64" w:rsidRDefault="00453ADA">
      <w:pPr>
        <w:pStyle w:val="Heading2"/>
        <w:numPr>
          <w:ilvl w:val="1"/>
          <w:numId w:val="11"/>
        </w:numPr>
        <w:tabs>
          <w:tab w:val="left" w:pos="878"/>
          <w:tab w:val="left" w:pos="879"/>
        </w:tabs>
        <w:spacing w:before="1"/>
        <w:ind w:hanging="721"/>
      </w:pPr>
      <w:bookmarkStart w:id="11" w:name="_bookmark11"/>
      <w:bookmarkEnd w:id="11"/>
      <w:r>
        <w:rPr>
          <w:color w:val="EC6F00"/>
        </w:rPr>
        <w:t>Response to Concerns Raised by Third</w:t>
      </w:r>
      <w:r>
        <w:rPr>
          <w:color w:val="EC6F00"/>
          <w:spacing w:val="-6"/>
        </w:rPr>
        <w:t xml:space="preserve"> </w:t>
      </w:r>
      <w:r>
        <w:rPr>
          <w:color w:val="EC6F00"/>
        </w:rPr>
        <w:t>Parties</w:t>
      </w:r>
    </w:p>
    <w:p w14:paraId="31B4213A" w14:textId="77777777" w:rsidR="00E05A64" w:rsidRDefault="00E05A64">
      <w:pPr>
        <w:pStyle w:val="BodyText"/>
        <w:spacing w:before="9"/>
        <w:rPr>
          <w:b/>
        </w:rPr>
      </w:pPr>
    </w:p>
    <w:p w14:paraId="666B716E" w14:textId="77777777" w:rsidR="00E05A64" w:rsidRDefault="00453ADA">
      <w:pPr>
        <w:pStyle w:val="Heading2"/>
        <w:spacing w:before="1"/>
        <w:ind w:right="1309"/>
      </w:pPr>
      <w:r>
        <w:t>Concerns over the volume of additional traffic generated by the proposed development, with references to between 600 and 1,20</w:t>
      </w:r>
      <w:r>
        <w:t>0 additional vehicles on the local roads.</w:t>
      </w:r>
    </w:p>
    <w:p w14:paraId="42EB6E1D" w14:textId="77777777" w:rsidR="00E05A64" w:rsidRDefault="00E05A64">
      <w:pPr>
        <w:pStyle w:val="BodyText"/>
        <w:spacing w:before="9"/>
        <w:rPr>
          <w:b/>
        </w:rPr>
      </w:pPr>
    </w:p>
    <w:p w14:paraId="5CEC309D" w14:textId="77777777" w:rsidR="00E05A64" w:rsidRDefault="00453ADA">
      <w:pPr>
        <w:pStyle w:val="ListParagraph"/>
        <w:numPr>
          <w:ilvl w:val="2"/>
          <w:numId w:val="11"/>
        </w:numPr>
        <w:tabs>
          <w:tab w:val="left" w:pos="878"/>
          <w:tab w:val="left" w:pos="879"/>
        </w:tabs>
        <w:ind w:right="846"/>
        <w:rPr>
          <w:color w:val="181818"/>
          <w:sz w:val="20"/>
        </w:rPr>
      </w:pPr>
      <w:r>
        <w:rPr>
          <w:color w:val="181818"/>
          <w:sz w:val="20"/>
        </w:rPr>
        <w:t xml:space="preserve">The predicted level of traffic that will be generated by the proposed development is </w:t>
      </w:r>
      <w:r>
        <w:rPr>
          <w:color w:val="181818"/>
          <w:spacing w:val="2"/>
          <w:sz w:val="20"/>
        </w:rPr>
        <w:t>set</w:t>
      </w:r>
      <w:r>
        <w:rPr>
          <w:color w:val="181818"/>
          <w:spacing w:val="-27"/>
          <w:sz w:val="20"/>
        </w:rPr>
        <w:t xml:space="preserve"> </w:t>
      </w:r>
      <w:r>
        <w:rPr>
          <w:color w:val="181818"/>
          <w:sz w:val="20"/>
        </w:rPr>
        <w:t>out within Section 6 (Development Travel Demand) of the Updated Transport Assessment (January</w:t>
      </w:r>
      <w:r>
        <w:rPr>
          <w:color w:val="181818"/>
          <w:spacing w:val="-1"/>
          <w:sz w:val="20"/>
        </w:rPr>
        <w:t xml:space="preserve"> </w:t>
      </w:r>
      <w:r>
        <w:rPr>
          <w:color w:val="181818"/>
          <w:sz w:val="20"/>
        </w:rPr>
        <w:t>2020).</w:t>
      </w:r>
    </w:p>
    <w:p w14:paraId="6C11EE52" w14:textId="77777777" w:rsidR="00E05A64" w:rsidRDefault="00E05A64">
      <w:pPr>
        <w:pStyle w:val="BodyText"/>
        <w:rPr>
          <w:sz w:val="21"/>
        </w:rPr>
      </w:pPr>
    </w:p>
    <w:p w14:paraId="06F0A03A" w14:textId="77777777" w:rsidR="00E05A64" w:rsidRDefault="00453ADA">
      <w:pPr>
        <w:pStyle w:val="ListParagraph"/>
        <w:numPr>
          <w:ilvl w:val="2"/>
          <w:numId w:val="11"/>
        </w:numPr>
        <w:tabs>
          <w:tab w:val="left" w:pos="878"/>
          <w:tab w:val="left" w:pos="879"/>
        </w:tabs>
        <w:ind w:right="465"/>
        <w:rPr>
          <w:color w:val="181818"/>
          <w:sz w:val="20"/>
        </w:rPr>
      </w:pPr>
      <w:r>
        <w:rPr>
          <w:color w:val="181818"/>
          <w:sz w:val="20"/>
        </w:rPr>
        <w:t>The residential vehicular trip rate for the development has been based on a survey</w:t>
      </w:r>
      <w:r>
        <w:rPr>
          <w:color w:val="181818"/>
          <w:spacing w:val="-30"/>
          <w:sz w:val="20"/>
        </w:rPr>
        <w:t xml:space="preserve"> </w:t>
      </w:r>
      <w:r>
        <w:rPr>
          <w:color w:val="181818"/>
          <w:sz w:val="20"/>
        </w:rPr>
        <w:t>undertaken by SGC at Otter Way. It was agreed with SGC at the application scoping stage that this would present an accurate proxy for the proposed development. This is a cul</w:t>
      </w:r>
      <w:r>
        <w:rPr>
          <w:color w:val="181818"/>
          <w:sz w:val="20"/>
        </w:rPr>
        <w:t>-de-sac consisting of 44 residential dwellings, located off Badger Road, near to the proposed development. The observed trip rates are set out within Table 6.1 of the Updated Transport</w:t>
      </w:r>
      <w:r>
        <w:rPr>
          <w:color w:val="181818"/>
          <w:spacing w:val="-11"/>
          <w:sz w:val="20"/>
        </w:rPr>
        <w:t xml:space="preserve"> </w:t>
      </w:r>
      <w:r>
        <w:rPr>
          <w:color w:val="181818"/>
          <w:sz w:val="20"/>
        </w:rPr>
        <w:t>Assessment.</w:t>
      </w:r>
    </w:p>
    <w:p w14:paraId="583F7BDA" w14:textId="77777777" w:rsidR="00E05A64" w:rsidRDefault="00E05A64">
      <w:pPr>
        <w:pStyle w:val="BodyText"/>
        <w:spacing w:before="10"/>
      </w:pPr>
    </w:p>
    <w:p w14:paraId="167F4F89" w14:textId="77777777" w:rsidR="00E05A64" w:rsidRDefault="00453ADA">
      <w:pPr>
        <w:pStyle w:val="ListParagraph"/>
        <w:numPr>
          <w:ilvl w:val="2"/>
          <w:numId w:val="11"/>
        </w:numPr>
        <w:tabs>
          <w:tab w:val="left" w:pos="878"/>
          <w:tab w:val="left" w:pos="879"/>
        </w:tabs>
        <w:ind w:right="612"/>
        <w:rPr>
          <w:color w:val="181818"/>
          <w:sz w:val="20"/>
        </w:rPr>
      </w:pPr>
      <w:r>
        <w:rPr>
          <w:color w:val="181818"/>
          <w:sz w:val="20"/>
        </w:rPr>
        <w:t xml:space="preserve">This has been discounted to take account of the reduction </w:t>
      </w:r>
      <w:r>
        <w:rPr>
          <w:color w:val="181818"/>
          <w:sz w:val="20"/>
        </w:rPr>
        <w:t>(internalisation) in trips</w:t>
      </w:r>
      <w:r>
        <w:rPr>
          <w:color w:val="181818"/>
          <w:spacing w:val="-31"/>
          <w:sz w:val="20"/>
        </w:rPr>
        <w:t xml:space="preserve"> </w:t>
      </w:r>
      <w:r>
        <w:rPr>
          <w:color w:val="181818"/>
          <w:sz w:val="20"/>
        </w:rPr>
        <w:t xml:space="preserve">associated with the proposed primary school at the development. However, </w:t>
      </w:r>
      <w:proofErr w:type="gramStart"/>
      <w:r>
        <w:rPr>
          <w:color w:val="181818"/>
          <w:sz w:val="20"/>
        </w:rPr>
        <w:t>despite the fact that</w:t>
      </w:r>
      <w:proofErr w:type="gramEnd"/>
      <w:r>
        <w:rPr>
          <w:color w:val="181818"/>
          <w:sz w:val="20"/>
        </w:rPr>
        <w:t xml:space="preserve"> further internalisation of trips can be expected from the proposed on-site local retail and community hub, no further trip reductions </w:t>
      </w:r>
      <w:r>
        <w:rPr>
          <w:color w:val="181818"/>
          <w:sz w:val="20"/>
        </w:rPr>
        <w:t>have been</w:t>
      </w:r>
      <w:r>
        <w:rPr>
          <w:color w:val="181818"/>
          <w:spacing w:val="-3"/>
          <w:sz w:val="20"/>
        </w:rPr>
        <w:t xml:space="preserve"> </w:t>
      </w:r>
      <w:r>
        <w:rPr>
          <w:color w:val="181818"/>
          <w:sz w:val="20"/>
        </w:rPr>
        <w:t>made.</w:t>
      </w:r>
    </w:p>
    <w:p w14:paraId="2D1AFF7B" w14:textId="77777777" w:rsidR="00E05A64" w:rsidRDefault="00E05A64">
      <w:pPr>
        <w:pStyle w:val="BodyText"/>
        <w:spacing w:before="9"/>
      </w:pPr>
    </w:p>
    <w:p w14:paraId="7FC7DACF" w14:textId="77777777" w:rsidR="00E05A64" w:rsidRDefault="00453ADA">
      <w:pPr>
        <w:pStyle w:val="ListParagraph"/>
        <w:numPr>
          <w:ilvl w:val="2"/>
          <w:numId w:val="11"/>
        </w:numPr>
        <w:tabs>
          <w:tab w:val="left" w:pos="878"/>
          <w:tab w:val="left" w:pos="879"/>
        </w:tabs>
        <w:ind w:right="476"/>
        <w:rPr>
          <w:color w:val="181818"/>
          <w:sz w:val="20"/>
        </w:rPr>
      </w:pPr>
      <w:r>
        <w:rPr>
          <w:color w:val="181818"/>
          <w:sz w:val="20"/>
        </w:rPr>
        <w:t>Furthermore, the proposed development is supported by an agreed Travel Plan, which aims</w:t>
      </w:r>
      <w:r>
        <w:rPr>
          <w:color w:val="181818"/>
          <w:spacing w:val="-27"/>
          <w:sz w:val="20"/>
        </w:rPr>
        <w:t xml:space="preserve"> </w:t>
      </w:r>
      <w:r>
        <w:rPr>
          <w:color w:val="181818"/>
          <w:sz w:val="20"/>
        </w:rPr>
        <w:t>at reducing vehicular trips from the development and sets targets for modal shift away from</w:t>
      </w:r>
      <w:r>
        <w:rPr>
          <w:color w:val="181818"/>
          <w:spacing w:val="-22"/>
          <w:sz w:val="20"/>
        </w:rPr>
        <w:t xml:space="preserve"> </w:t>
      </w:r>
      <w:r>
        <w:rPr>
          <w:color w:val="181818"/>
          <w:sz w:val="20"/>
        </w:rPr>
        <w:t>the</w:t>
      </w:r>
    </w:p>
    <w:p w14:paraId="31224231" w14:textId="77777777" w:rsidR="00E05A64" w:rsidRDefault="00E05A64">
      <w:pPr>
        <w:rPr>
          <w:sz w:val="20"/>
        </w:rPr>
        <w:sectPr w:rsidR="00E05A64">
          <w:pgSz w:w="11910" w:h="16840"/>
          <w:pgMar w:top="1760" w:right="960" w:bottom="780" w:left="1260" w:header="911" w:footer="584" w:gutter="0"/>
          <w:cols w:space="720"/>
        </w:sectPr>
      </w:pPr>
    </w:p>
    <w:p w14:paraId="0A52298C" w14:textId="77777777" w:rsidR="00E05A64" w:rsidRDefault="00E05A64">
      <w:pPr>
        <w:pStyle w:val="BodyText"/>
      </w:pPr>
    </w:p>
    <w:p w14:paraId="0D1087E0" w14:textId="77777777" w:rsidR="00E05A64" w:rsidRDefault="00E05A64">
      <w:pPr>
        <w:pStyle w:val="BodyText"/>
        <w:spacing w:before="1"/>
        <w:rPr>
          <w:sz w:val="18"/>
        </w:rPr>
      </w:pPr>
    </w:p>
    <w:p w14:paraId="4E394FB3" w14:textId="77777777" w:rsidR="00E05A64" w:rsidRDefault="00453ADA">
      <w:pPr>
        <w:pStyle w:val="BodyText"/>
        <w:spacing w:before="1"/>
        <w:ind w:left="878" w:right="505"/>
      </w:pPr>
      <w:r>
        <w:rPr>
          <w:color w:val="181818"/>
        </w:rPr>
        <w:t>private car. However, these anticipated trip reductions (10% reduction in vehicular trips) have not been included within the assessment. Therefore, the predicted level of traffic generation set out within the Updated Transport Assessment can considered rob</w:t>
      </w:r>
      <w:r>
        <w:rPr>
          <w:color w:val="181818"/>
        </w:rPr>
        <w:t>ust and presents a higher number of trips than would be expected.</w:t>
      </w:r>
    </w:p>
    <w:p w14:paraId="07B37021" w14:textId="77777777" w:rsidR="00E05A64" w:rsidRDefault="00E05A64">
      <w:pPr>
        <w:pStyle w:val="BodyText"/>
        <w:spacing w:before="9"/>
      </w:pPr>
    </w:p>
    <w:p w14:paraId="09E15D43" w14:textId="77777777" w:rsidR="00E05A64" w:rsidRDefault="00453ADA">
      <w:pPr>
        <w:pStyle w:val="ListParagraph"/>
        <w:numPr>
          <w:ilvl w:val="2"/>
          <w:numId w:val="11"/>
        </w:numPr>
        <w:tabs>
          <w:tab w:val="left" w:pos="878"/>
          <w:tab w:val="left" w:pos="879"/>
        </w:tabs>
        <w:ind w:right="686"/>
        <w:rPr>
          <w:color w:val="181818"/>
          <w:sz w:val="20"/>
        </w:rPr>
      </w:pPr>
      <w:r>
        <w:rPr>
          <w:color w:val="181818"/>
          <w:sz w:val="20"/>
        </w:rPr>
        <w:t>The resulting vehicle trips calculated for the 595 dwellings are set out within Table 6.5 of</w:t>
      </w:r>
      <w:r>
        <w:rPr>
          <w:color w:val="181818"/>
          <w:spacing w:val="-28"/>
          <w:sz w:val="20"/>
        </w:rPr>
        <w:t xml:space="preserve"> </w:t>
      </w:r>
      <w:r>
        <w:rPr>
          <w:color w:val="181818"/>
          <w:sz w:val="20"/>
        </w:rPr>
        <w:t>the Updated Transport Assessment, and presented below as Table</w:t>
      </w:r>
      <w:r>
        <w:rPr>
          <w:color w:val="181818"/>
          <w:spacing w:val="-2"/>
          <w:sz w:val="20"/>
        </w:rPr>
        <w:t xml:space="preserve"> </w:t>
      </w:r>
      <w:r>
        <w:rPr>
          <w:color w:val="181818"/>
          <w:sz w:val="20"/>
        </w:rPr>
        <w:t>4.1:</w:t>
      </w:r>
    </w:p>
    <w:p w14:paraId="25C37A74" w14:textId="77777777" w:rsidR="00E05A64" w:rsidRDefault="00E05A64">
      <w:pPr>
        <w:pStyle w:val="BodyText"/>
        <w:spacing w:before="10"/>
      </w:pPr>
    </w:p>
    <w:p w14:paraId="573D86EF" w14:textId="77777777" w:rsidR="00E05A64" w:rsidRDefault="00453ADA">
      <w:pPr>
        <w:ind w:left="878"/>
        <w:rPr>
          <w:rFonts w:ascii="Arial Narrow" w:hAnsi="Arial Narrow"/>
          <w:sz w:val="18"/>
        </w:rPr>
      </w:pPr>
      <w:r>
        <w:rPr>
          <w:noProof/>
        </w:rPr>
        <w:drawing>
          <wp:anchor distT="0" distB="0" distL="0" distR="0" simplePos="0" relativeHeight="6" behindDoc="0" locked="0" layoutInCell="1" allowOverlap="1" wp14:anchorId="1C424D04" wp14:editId="369150A5">
            <wp:simplePos x="0" y="0"/>
            <wp:positionH relativeFrom="page">
              <wp:posOffset>1310639</wp:posOffset>
            </wp:positionH>
            <wp:positionV relativeFrom="paragraph">
              <wp:posOffset>188507</wp:posOffset>
            </wp:positionV>
            <wp:extent cx="5591781" cy="1181861"/>
            <wp:effectExtent l="0" t="0" r="0" b="0"/>
            <wp:wrapTopAndBottom/>
            <wp:docPr id="15" name="image6.png"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21" cstate="print"/>
                    <a:stretch>
                      <a:fillRect/>
                    </a:stretch>
                  </pic:blipFill>
                  <pic:spPr>
                    <a:xfrm>
                      <a:off x="0" y="0"/>
                      <a:ext cx="5591781" cy="1181861"/>
                    </a:xfrm>
                    <a:prstGeom prst="rect">
                      <a:avLst/>
                    </a:prstGeom>
                  </pic:spPr>
                </pic:pic>
              </a:graphicData>
            </a:graphic>
          </wp:anchor>
        </w:drawing>
      </w:r>
      <w:r>
        <w:rPr>
          <w:rFonts w:ascii="Arial Narrow" w:hAnsi="Arial Narrow"/>
          <w:color w:val="00334B"/>
          <w:sz w:val="18"/>
        </w:rPr>
        <w:t>Table 4.1: Land West of Pa</w:t>
      </w:r>
      <w:r>
        <w:rPr>
          <w:rFonts w:ascii="Arial Narrow" w:hAnsi="Arial Narrow"/>
          <w:color w:val="00334B"/>
          <w:sz w:val="18"/>
        </w:rPr>
        <w:t>rk Farm Vehicle Trips – 595 Dwellings (Table 6.5 within Updated Transport Assessment)</w:t>
      </w:r>
    </w:p>
    <w:p w14:paraId="6E6E7402" w14:textId="77777777" w:rsidR="00E05A64" w:rsidRDefault="00453ADA">
      <w:pPr>
        <w:pStyle w:val="ListParagraph"/>
        <w:numPr>
          <w:ilvl w:val="2"/>
          <w:numId w:val="11"/>
        </w:numPr>
        <w:tabs>
          <w:tab w:val="left" w:pos="878"/>
          <w:tab w:val="left" w:pos="879"/>
        </w:tabs>
        <w:spacing w:before="110"/>
        <w:ind w:right="542"/>
        <w:rPr>
          <w:color w:val="181818"/>
          <w:sz w:val="20"/>
        </w:rPr>
      </w:pPr>
      <w:r>
        <w:rPr>
          <w:color w:val="181818"/>
          <w:sz w:val="20"/>
        </w:rPr>
        <w:t>It should also be noted that the assessment of development impacts across the road</w:t>
      </w:r>
      <w:r>
        <w:rPr>
          <w:color w:val="181818"/>
          <w:spacing w:val="-27"/>
          <w:sz w:val="20"/>
        </w:rPr>
        <w:t xml:space="preserve"> </w:t>
      </w:r>
      <w:r>
        <w:rPr>
          <w:color w:val="181818"/>
          <w:sz w:val="20"/>
        </w:rPr>
        <w:t>network, set out within Section 7 of the Updated Transport Assessment, did not take acc</w:t>
      </w:r>
      <w:r>
        <w:rPr>
          <w:color w:val="181818"/>
          <w:sz w:val="20"/>
        </w:rPr>
        <w:t>ount of the reduction in the number of proposed dwellings, from 630 to 595. This would otherwise have included a further reduction of 45 and 31 vehicular trips, during the AM and PM peaks, respectively.</w:t>
      </w:r>
    </w:p>
    <w:p w14:paraId="1E65743A" w14:textId="77777777" w:rsidR="00E05A64" w:rsidRDefault="00E05A64">
      <w:pPr>
        <w:pStyle w:val="BodyText"/>
        <w:spacing w:before="10"/>
      </w:pPr>
    </w:p>
    <w:p w14:paraId="3528A685" w14:textId="77777777" w:rsidR="00E05A64" w:rsidRDefault="00453ADA">
      <w:pPr>
        <w:pStyle w:val="ListParagraph"/>
        <w:numPr>
          <w:ilvl w:val="2"/>
          <w:numId w:val="11"/>
        </w:numPr>
        <w:tabs>
          <w:tab w:val="left" w:pos="878"/>
          <w:tab w:val="left" w:pos="879"/>
        </w:tabs>
        <w:ind w:right="620"/>
        <w:rPr>
          <w:color w:val="181818"/>
          <w:sz w:val="20"/>
        </w:rPr>
      </w:pPr>
      <w:r>
        <w:rPr>
          <w:color w:val="181818"/>
          <w:sz w:val="20"/>
        </w:rPr>
        <w:t xml:space="preserve">Taking </w:t>
      </w:r>
      <w:proofErr w:type="gramStart"/>
      <w:r>
        <w:rPr>
          <w:color w:val="181818"/>
          <w:sz w:val="20"/>
        </w:rPr>
        <w:t>all of</w:t>
      </w:r>
      <w:proofErr w:type="gramEnd"/>
      <w:r>
        <w:rPr>
          <w:color w:val="181818"/>
          <w:sz w:val="20"/>
        </w:rPr>
        <w:t xml:space="preserve"> the above into account, it can be considered that the proposed development</w:t>
      </w:r>
      <w:r>
        <w:rPr>
          <w:color w:val="181818"/>
          <w:spacing w:val="-26"/>
          <w:sz w:val="20"/>
        </w:rPr>
        <w:t xml:space="preserve"> </w:t>
      </w:r>
      <w:r>
        <w:rPr>
          <w:color w:val="181818"/>
          <w:sz w:val="20"/>
        </w:rPr>
        <w:t>will generate in the order of 300 additional vehicle trips during each of the peak periods. These trips dissipate across the local road network, as set out within Figu</w:t>
      </w:r>
      <w:r>
        <w:rPr>
          <w:color w:val="181818"/>
          <w:sz w:val="20"/>
        </w:rPr>
        <w:t>res 6.14 and 6.15 of the Updated Transport</w:t>
      </w:r>
      <w:r>
        <w:rPr>
          <w:color w:val="181818"/>
          <w:spacing w:val="-1"/>
          <w:sz w:val="20"/>
        </w:rPr>
        <w:t xml:space="preserve"> </w:t>
      </w:r>
      <w:r>
        <w:rPr>
          <w:color w:val="181818"/>
          <w:sz w:val="20"/>
        </w:rPr>
        <w:t>Assessment.</w:t>
      </w:r>
    </w:p>
    <w:p w14:paraId="738900CC" w14:textId="77777777" w:rsidR="00E05A64" w:rsidRDefault="00E05A64">
      <w:pPr>
        <w:pStyle w:val="BodyText"/>
        <w:spacing w:before="10"/>
      </w:pPr>
    </w:p>
    <w:p w14:paraId="69F0930F" w14:textId="77777777" w:rsidR="00E05A64" w:rsidRDefault="00453ADA">
      <w:pPr>
        <w:pStyle w:val="ListParagraph"/>
        <w:numPr>
          <w:ilvl w:val="2"/>
          <w:numId w:val="11"/>
        </w:numPr>
        <w:tabs>
          <w:tab w:val="left" w:pos="878"/>
          <w:tab w:val="left" w:pos="879"/>
        </w:tabs>
        <w:ind w:right="711"/>
        <w:rPr>
          <w:color w:val="181818"/>
          <w:sz w:val="20"/>
        </w:rPr>
      </w:pPr>
      <w:r>
        <w:rPr>
          <w:color w:val="181818"/>
          <w:sz w:val="20"/>
        </w:rPr>
        <w:t>The traffic generation, assignment across the road network, and subsequent impact assessment has been agreed with SGC and National Highways (see separate Statement of Common Ground with National</w:t>
      </w:r>
      <w:r>
        <w:rPr>
          <w:color w:val="181818"/>
          <w:spacing w:val="-2"/>
          <w:sz w:val="20"/>
        </w:rPr>
        <w:t xml:space="preserve"> </w:t>
      </w:r>
      <w:r>
        <w:rPr>
          <w:color w:val="181818"/>
          <w:sz w:val="20"/>
        </w:rPr>
        <w:t>Highw</w:t>
      </w:r>
      <w:r>
        <w:rPr>
          <w:color w:val="181818"/>
          <w:sz w:val="20"/>
        </w:rPr>
        <w:t>ays).</w:t>
      </w:r>
    </w:p>
    <w:p w14:paraId="4D469784" w14:textId="77777777" w:rsidR="00E05A64" w:rsidRDefault="00E05A64">
      <w:pPr>
        <w:pStyle w:val="BodyText"/>
        <w:rPr>
          <w:sz w:val="21"/>
        </w:rPr>
      </w:pPr>
    </w:p>
    <w:p w14:paraId="282F8077" w14:textId="77777777" w:rsidR="00E05A64" w:rsidRDefault="00453ADA">
      <w:pPr>
        <w:ind w:left="878" w:right="457"/>
        <w:rPr>
          <w:b/>
          <w:sz w:val="24"/>
        </w:rPr>
      </w:pPr>
      <w:r>
        <w:rPr>
          <w:b/>
          <w:sz w:val="24"/>
        </w:rPr>
        <w:t>Lack of cumulative assessment of infrastructure requirements in Thornbury, with specific reference to traffic impacts upon the local road network, including the Butt Lane / Gloucester Road junction, the A38 and M5 Junction 14.</w:t>
      </w:r>
    </w:p>
    <w:p w14:paraId="41602315" w14:textId="77777777" w:rsidR="00E05A64" w:rsidRDefault="00E05A64">
      <w:pPr>
        <w:pStyle w:val="BodyText"/>
        <w:spacing w:before="7"/>
        <w:rPr>
          <w:b/>
        </w:rPr>
      </w:pPr>
    </w:p>
    <w:p w14:paraId="202EABE8" w14:textId="77777777" w:rsidR="00E05A64" w:rsidRDefault="00453ADA">
      <w:pPr>
        <w:pStyle w:val="ListParagraph"/>
        <w:numPr>
          <w:ilvl w:val="2"/>
          <w:numId w:val="11"/>
        </w:numPr>
        <w:tabs>
          <w:tab w:val="left" w:pos="878"/>
          <w:tab w:val="left" w:pos="879"/>
        </w:tabs>
        <w:ind w:right="563"/>
        <w:rPr>
          <w:color w:val="181818"/>
          <w:sz w:val="20"/>
        </w:rPr>
      </w:pPr>
      <w:r>
        <w:rPr>
          <w:color w:val="181818"/>
          <w:sz w:val="20"/>
        </w:rPr>
        <w:t>The Updated Transport</w:t>
      </w:r>
      <w:r>
        <w:rPr>
          <w:color w:val="181818"/>
          <w:sz w:val="20"/>
        </w:rPr>
        <w:t xml:space="preserve"> Assessment included a cumulative assessment of traffic impacts resulting from committed developments at the time of assessment as well as that of the proposed development. This included Park Farm (500 dwellings), Moreton Way (300 dwellings), Post Farm (12</w:t>
      </w:r>
      <w:r>
        <w:rPr>
          <w:color w:val="181818"/>
          <w:sz w:val="20"/>
        </w:rPr>
        <w:t>5 dwellings), West of Gloucester Road (130 dwellings) and</w:t>
      </w:r>
      <w:r>
        <w:rPr>
          <w:color w:val="181818"/>
          <w:spacing w:val="-26"/>
          <w:sz w:val="20"/>
        </w:rPr>
        <w:t xml:space="preserve"> </w:t>
      </w:r>
      <w:r>
        <w:rPr>
          <w:color w:val="181818"/>
          <w:sz w:val="20"/>
        </w:rPr>
        <w:t>Moreton Way / Grovesend Road (350 dwellings and 70 sheltered units). Further details are set out within Section 3.9 of the Updated Transport</w:t>
      </w:r>
      <w:r>
        <w:rPr>
          <w:color w:val="181818"/>
          <w:spacing w:val="-1"/>
          <w:sz w:val="20"/>
        </w:rPr>
        <w:t xml:space="preserve"> </w:t>
      </w:r>
      <w:r>
        <w:rPr>
          <w:color w:val="181818"/>
          <w:sz w:val="20"/>
        </w:rPr>
        <w:t>Assessment.</w:t>
      </w:r>
    </w:p>
    <w:p w14:paraId="39859D80" w14:textId="77777777" w:rsidR="00E05A64" w:rsidRDefault="00E05A64">
      <w:pPr>
        <w:pStyle w:val="BodyText"/>
        <w:spacing w:before="11"/>
      </w:pPr>
    </w:p>
    <w:p w14:paraId="55F81682" w14:textId="77777777" w:rsidR="00E05A64" w:rsidRDefault="00453ADA">
      <w:pPr>
        <w:pStyle w:val="ListParagraph"/>
        <w:numPr>
          <w:ilvl w:val="2"/>
          <w:numId w:val="11"/>
        </w:numPr>
        <w:tabs>
          <w:tab w:val="left" w:pos="879"/>
        </w:tabs>
        <w:ind w:right="477"/>
        <w:rPr>
          <w:color w:val="181818"/>
          <w:sz w:val="20"/>
        </w:rPr>
      </w:pPr>
      <w:r>
        <w:rPr>
          <w:color w:val="181818"/>
          <w:sz w:val="20"/>
        </w:rPr>
        <w:t>Sections 7, 8 and 9 of the Updated Transport</w:t>
      </w:r>
      <w:r>
        <w:rPr>
          <w:color w:val="181818"/>
          <w:sz w:val="20"/>
        </w:rPr>
        <w:t xml:space="preserve"> Assessment set out the assessment of development impacts across the local and strategic road network and identify where</w:t>
      </w:r>
      <w:r>
        <w:rPr>
          <w:color w:val="181818"/>
          <w:spacing w:val="-34"/>
          <w:sz w:val="20"/>
        </w:rPr>
        <w:t xml:space="preserve"> </w:t>
      </w:r>
      <w:r>
        <w:rPr>
          <w:color w:val="181818"/>
          <w:sz w:val="20"/>
        </w:rPr>
        <w:t>mitigation is required (see Section 2.2 of this</w:t>
      </w:r>
      <w:r>
        <w:rPr>
          <w:color w:val="181818"/>
          <w:spacing w:val="-3"/>
          <w:sz w:val="20"/>
        </w:rPr>
        <w:t xml:space="preserve"> </w:t>
      </w:r>
      <w:r>
        <w:rPr>
          <w:color w:val="181818"/>
          <w:sz w:val="20"/>
        </w:rPr>
        <w:t>Statement).</w:t>
      </w:r>
    </w:p>
    <w:p w14:paraId="29845F5B" w14:textId="77777777" w:rsidR="00E05A64" w:rsidRDefault="00E05A64">
      <w:pPr>
        <w:pStyle w:val="BodyText"/>
        <w:rPr>
          <w:sz w:val="21"/>
        </w:rPr>
      </w:pPr>
    </w:p>
    <w:p w14:paraId="564AEFA3" w14:textId="77777777" w:rsidR="00E05A64" w:rsidRDefault="00453ADA">
      <w:pPr>
        <w:pStyle w:val="ListParagraph"/>
        <w:numPr>
          <w:ilvl w:val="2"/>
          <w:numId w:val="11"/>
        </w:numPr>
        <w:tabs>
          <w:tab w:val="left" w:pos="879"/>
        </w:tabs>
        <w:ind w:right="728"/>
        <w:rPr>
          <w:color w:val="181818"/>
          <w:sz w:val="20"/>
        </w:rPr>
      </w:pPr>
      <w:r>
        <w:rPr>
          <w:color w:val="181818"/>
          <w:sz w:val="20"/>
        </w:rPr>
        <w:t xml:space="preserve">Improvements to junctions are proposed across the network, including the Butt </w:t>
      </w:r>
      <w:r>
        <w:rPr>
          <w:color w:val="181818"/>
          <w:spacing w:val="2"/>
          <w:sz w:val="20"/>
        </w:rPr>
        <w:t xml:space="preserve">Lane </w:t>
      </w:r>
      <w:r>
        <w:rPr>
          <w:color w:val="181818"/>
          <w:sz w:val="20"/>
        </w:rPr>
        <w:t>/ Gloucester Road junction, junctions along the A38 and at M5 Junction 14. These improvements have been subject to a Stage 1 Road Safety Audit, and agreed with SGC,</w:t>
      </w:r>
      <w:r>
        <w:rPr>
          <w:color w:val="181818"/>
          <w:spacing w:val="-26"/>
          <w:sz w:val="20"/>
        </w:rPr>
        <w:t xml:space="preserve"> </w:t>
      </w:r>
      <w:r>
        <w:rPr>
          <w:color w:val="181818"/>
          <w:sz w:val="20"/>
        </w:rPr>
        <w:t xml:space="preserve">as well </w:t>
      </w:r>
      <w:r>
        <w:rPr>
          <w:color w:val="181818"/>
          <w:sz w:val="20"/>
        </w:rPr>
        <w:t>as National Highways for M5 Junction</w:t>
      </w:r>
      <w:r>
        <w:rPr>
          <w:color w:val="181818"/>
          <w:spacing w:val="-8"/>
          <w:sz w:val="20"/>
        </w:rPr>
        <w:t xml:space="preserve"> </w:t>
      </w:r>
      <w:r>
        <w:rPr>
          <w:color w:val="181818"/>
          <w:sz w:val="20"/>
        </w:rPr>
        <w:t>14.</w:t>
      </w:r>
    </w:p>
    <w:p w14:paraId="13D8284B" w14:textId="77777777" w:rsidR="00E05A64" w:rsidRDefault="00E05A64">
      <w:pPr>
        <w:pStyle w:val="BodyText"/>
        <w:spacing w:before="9"/>
      </w:pPr>
    </w:p>
    <w:p w14:paraId="668E842F" w14:textId="77777777" w:rsidR="00E05A64" w:rsidRDefault="00453ADA">
      <w:pPr>
        <w:pStyle w:val="ListParagraph"/>
        <w:numPr>
          <w:ilvl w:val="2"/>
          <w:numId w:val="11"/>
        </w:numPr>
        <w:tabs>
          <w:tab w:val="left" w:pos="879"/>
        </w:tabs>
        <w:ind w:hanging="721"/>
        <w:rPr>
          <w:color w:val="181818"/>
          <w:sz w:val="20"/>
        </w:rPr>
      </w:pPr>
      <w:r>
        <w:rPr>
          <w:color w:val="181818"/>
          <w:sz w:val="20"/>
        </w:rPr>
        <w:t>SGC confirm, at Para 5.68 of the Committee Report,</w:t>
      </w:r>
      <w:r>
        <w:rPr>
          <w:color w:val="181818"/>
          <w:spacing w:val="-5"/>
          <w:sz w:val="20"/>
        </w:rPr>
        <w:t xml:space="preserve"> </w:t>
      </w:r>
      <w:r>
        <w:rPr>
          <w:color w:val="181818"/>
          <w:sz w:val="20"/>
        </w:rPr>
        <w:t>that:</w:t>
      </w:r>
    </w:p>
    <w:p w14:paraId="0471EF19" w14:textId="77777777" w:rsidR="00E05A64" w:rsidRDefault="00E05A64">
      <w:pPr>
        <w:rPr>
          <w:sz w:val="20"/>
        </w:rPr>
        <w:sectPr w:rsidR="00E05A64">
          <w:pgSz w:w="11910" w:h="16840"/>
          <w:pgMar w:top="1760" w:right="960" w:bottom="780" w:left="1260" w:header="911" w:footer="584" w:gutter="0"/>
          <w:cols w:space="720"/>
        </w:sectPr>
      </w:pPr>
    </w:p>
    <w:p w14:paraId="21EE3467" w14:textId="77777777" w:rsidR="00E05A64" w:rsidRDefault="00E05A64">
      <w:pPr>
        <w:pStyle w:val="BodyText"/>
      </w:pPr>
    </w:p>
    <w:p w14:paraId="4A5D0E3D" w14:textId="77777777" w:rsidR="00E05A64" w:rsidRDefault="00E05A64">
      <w:pPr>
        <w:pStyle w:val="BodyText"/>
        <w:spacing w:before="1"/>
        <w:rPr>
          <w:sz w:val="18"/>
        </w:rPr>
      </w:pPr>
    </w:p>
    <w:p w14:paraId="6EF80430" w14:textId="77777777" w:rsidR="00E05A64" w:rsidRDefault="00453ADA">
      <w:pPr>
        <w:spacing w:before="1"/>
        <w:ind w:left="878" w:right="476"/>
        <w:rPr>
          <w:sz w:val="20"/>
        </w:rPr>
      </w:pPr>
      <w:r>
        <w:rPr>
          <w:color w:val="181818"/>
          <w:sz w:val="20"/>
        </w:rPr>
        <w:t>“</w:t>
      </w:r>
      <w:r>
        <w:rPr>
          <w:i/>
          <w:color w:val="181818"/>
          <w:sz w:val="20"/>
        </w:rPr>
        <w:t>The submitted Transport information demonstrates that the impact of the development on the surrounding highway network can be mitigated by improvements secured via s106 Agreement.</w:t>
      </w:r>
      <w:r>
        <w:rPr>
          <w:color w:val="181818"/>
          <w:sz w:val="20"/>
        </w:rPr>
        <w:t>”</w:t>
      </w:r>
    </w:p>
    <w:p w14:paraId="3BC590F6" w14:textId="77777777" w:rsidR="00E05A64" w:rsidRDefault="00E05A64">
      <w:pPr>
        <w:pStyle w:val="BodyText"/>
        <w:spacing w:before="9"/>
      </w:pPr>
    </w:p>
    <w:p w14:paraId="2556FA05" w14:textId="77777777" w:rsidR="00E05A64" w:rsidRDefault="00453ADA">
      <w:pPr>
        <w:ind w:left="878" w:right="777"/>
        <w:rPr>
          <w:b/>
          <w:sz w:val="24"/>
        </w:rPr>
      </w:pPr>
      <w:r>
        <w:rPr>
          <w:b/>
          <w:sz w:val="24"/>
        </w:rPr>
        <w:t xml:space="preserve">Highway safety concerns, </w:t>
      </w:r>
      <w:proofErr w:type="gramStart"/>
      <w:r>
        <w:rPr>
          <w:b/>
          <w:sz w:val="24"/>
        </w:rPr>
        <w:t>in particular along</w:t>
      </w:r>
      <w:proofErr w:type="gramEnd"/>
      <w:r>
        <w:rPr>
          <w:b/>
          <w:sz w:val="24"/>
        </w:rPr>
        <w:t xml:space="preserve"> Butt Lane / Oldbury Lane and </w:t>
      </w:r>
      <w:r>
        <w:rPr>
          <w:b/>
          <w:sz w:val="24"/>
        </w:rPr>
        <w:t>the two proposed access junctions on Oldbury Lane.</w:t>
      </w:r>
    </w:p>
    <w:p w14:paraId="14C264B1" w14:textId="77777777" w:rsidR="00E05A64" w:rsidRDefault="00E05A64">
      <w:pPr>
        <w:pStyle w:val="BodyText"/>
        <w:spacing w:before="9"/>
        <w:rPr>
          <w:b/>
        </w:rPr>
      </w:pPr>
    </w:p>
    <w:p w14:paraId="009D89BC" w14:textId="77777777" w:rsidR="00E05A64" w:rsidRDefault="00453ADA">
      <w:pPr>
        <w:pStyle w:val="ListParagraph"/>
        <w:numPr>
          <w:ilvl w:val="2"/>
          <w:numId w:val="11"/>
        </w:numPr>
        <w:tabs>
          <w:tab w:val="left" w:pos="879"/>
        </w:tabs>
        <w:ind w:right="631"/>
        <w:rPr>
          <w:color w:val="181818"/>
          <w:sz w:val="20"/>
        </w:rPr>
      </w:pPr>
      <w:r>
        <w:rPr>
          <w:color w:val="181818"/>
          <w:sz w:val="20"/>
        </w:rPr>
        <w:t xml:space="preserve">Section 2.1 of the Stantec ‘Statement Covering Transportation and Highway Matters’ (February </w:t>
      </w:r>
      <w:proofErr w:type="gramStart"/>
      <w:r>
        <w:rPr>
          <w:color w:val="181818"/>
          <w:sz w:val="20"/>
        </w:rPr>
        <w:t>2022)sets</w:t>
      </w:r>
      <w:proofErr w:type="gramEnd"/>
      <w:r>
        <w:rPr>
          <w:color w:val="181818"/>
          <w:sz w:val="20"/>
        </w:rPr>
        <w:t xml:space="preserve"> out the assessment of existing highway safety across the local and strategic road network. The analys</w:t>
      </w:r>
      <w:r>
        <w:rPr>
          <w:color w:val="181818"/>
          <w:sz w:val="20"/>
        </w:rPr>
        <w:t>is demonstrated that there is no pattern of highway safety issues on the local road network within the study area and that additional development</w:t>
      </w:r>
      <w:r>
        <w:rPr>
          <w:color w:val="181818"/>
          <w:spacing w:val="-27"/>
          <w:sz w:val="20"/>
        </w:rPr>
        <w:t xml:space="preserve"> </w:t>
      </w:r>
      <w:r>
        <w:rPr>
          <w:color w:val="181818"/>
          <w:sz w:val="20"/>
        </w:rPr>
        <w:t>traffic is not therefore anticipated to present a safety risk on the local road</w:t>
      </w:r>
      <w:r>
        <w:rPr>
          <w:color w:val="181818"/>
          <w:spacing w:val="-7"/>
          <w:sz w:val="20"/>
        </w:rPr>
        <w:t xml:space="preserve"> </w:t>
      </w:r>
      <w:r>
        <w:rPr>
          <w:color w:val="181818"/>
          <w:sz w:val="20"/>
        </w:rPr>
        <w:t>network.</w:t>
      </w:r>
    </w:p>
    <w:p w14:paraId="36B9A3F3" w14:textId="77777777" w:rsidR="00E05A64" w:rsidRDefault="00E05A64">
      <w:pPr>
        <w:pStyle w:val="BodyText"/>
        <w:spacing w:before="11"/>
      </w:pPr>
    </w:p>
    <w:p w14:paraId="0AD37307" w14:textId="77777777" w:rsidR="00E05A64" w:rsidRDefault="00453ADA">
      <w:pPr>
        <w:pStyle w:val="ListParagraph"/>
        <w:numPr>
          <w:ilvl w:val="2"/>
          <w:numId w:val="11"/>
        </w:numPr>
        <w:tabs>
          <w:tab w:val="left" w:pos="879"/>
        </w:tabs>
        <w:ind w:right="707"/>
        <w:rPr>
          <w:color w:val="181818"/>
          <w:sz w:val="20"/>
        </w:rPr>
      </w:pPr>
      <w:r>
        <w:rPr>
          <w:color w:val="181818"/>
          <w:sz w:val="20"/>
        </w:rPr>
        <w:t>The proposed develop</w:t>
      </w:r>
      <w:r>
        <w:rPr>
          <w:color w:val="181818"/>
          <w:sz w:val="20"/>
        </w:rPr>
        <w:t>ment does however propose changes to the local road network</w:t>
      </w:r>
      <w:r>
        <w:rPr>
          <w:color w:val="181818"/>
          <w:spacing w:val="-26"/>
          <w:sz w:val="20"/>
        </w:rPr>
        <w:t xml:space="preserve"> </w:t>
      </w:r>
      <w:r>
        <w:rPr>
          <w:color w:val="181818"/>
          <w:sz w:val="20"/>
        </w:rPr>
        <w:t>along Oldbury Lane and Butt Lane, as set out in Section 2.2 of this SoCG, namely:</w:t>
      </w:r>
    </w:p>
    <w:p w14:paraId="6CF09900" w14:textId="77777777" w:rsidR="00E05A64" w:rsidRDefault="00E05A64">
      <w:pPr>
        <w:pStyle w:val="BodyText"/>
        <w:spacing w:before="10"/>
      </w:pPr>
    </w:p>
    <w:p w14:paraId="652A7D73" w14:textId="77777777" w:rsidR="00E05A64" w:rsidRDefault="00453ADA">
      <w:pPr>
        <w:pStyle w:val="BodyText"/>
        <w:tabs>
          <w:tab w:val="left" w:pos="1291"/>
        </w:tabs>
        <w:spacing w:before="1" w:line="491" w:lineRule="auto"/>
        <w:ind w:left="857" w:right="4712"/>
      </w:pPr>
      <w:r>
        <w:rPr>
          <w:color w:val="00334B"/>
        </w:rPr>
        <w:t>i</w:t>
      </w:r>
      <w:r>
        <w:rPr>
          <w:color w:val="00334B"/>
        </w:rPr>
        <w:tab/>
      </w:r>
      <w:r>
        <w:rPr>
          <w:color w:val="181818"/>
        </w:rPr>
        <w:t>Development Accesses on Oldbury Lane.</w:t>
      </w:r>
      <w:r>
        <w:rPr>
          <w:color w:val="00334B"/>
        </w:rPr>
        <w:t xml:space="preserve"> ii</w:t>
      </w:r>
      <w:r>
        <w:rPr>
          <w:color w:val="00334B"/>
        </w:rPr>
        <w:tab/>
      </w:r>
      <w:r>
        <w:rPr>
          <w:color w:val="181818"/>
        </w:rPr>
        <w:t>Oldbury Lane Speed Limit</w:t>
      </w:r>
      <w:r>
        <w:rPr>
          <w:color w:val="181818"/>
          <w:spacing w:val="-1"/>
        </w:rPr>
        <w:t xml:space="preserve"> </w:t>
      </w:r>
      <w:r>
        <w:rPr>
          <w:color w:val="181818"/>
        </w:rPr>
        <w:t>Reduction.</w:t>
      </w:r>
    </w:p>
    <w:p w14:paraId="2A1B86B6" w14:textId="77777777" w:rsidR="00E05A64" w:rsidRDefault="00453ADA">
      <w:pPr>
        <w:pStyle w:val="BodyText"/>
        <w:tabs>
          <w:tab w:val="left" w:pos="1291"/>
        </w:tabs>
        <w:spacing w:line="228" w:lineRule="exact"/>
        <w:ind w:left="857"/>
      </w:pPr>
      <w:r>
        <w:rPr>
          <w:color w:val="00334B"/>
        </w:rPr>
        <w:t>iii</w:t>
      </w:r>
      <w:r>
        <w:rPr>
          <w:color w:val="00334B"/>
        </w:rPr>
        <w:tab/>
      </w:r>
      <w:r>
        <w:rPr>
          <w:color w:val="181818"/>
        </w:rPr>
        <w:t>Oldbury Lane / Butt Lane localised</w:t>
      </w:r>
      <w:r>
        <w:rPr>
          <w:color w:val="181818"/>
          <w:spacing w:val="2"/>
        </w:rPr>
        <w:t xml:space="preserve"> </w:t>
      </w:r>
      <w:r>
        <w:rPr>
          <w:color w:val="181818"/>
        </w:rPr>
        <w:t>widening.</w:t>
      </w:r>
    </w:p>
    <w:p w14:paraId="7D0BB71A" w14:textId="77777777" w:rsidR="00E05A64" w:rsidRDefault="00E05A64">
      <w:pPr>
        <w:pStyle w:val="BodyText"/>
        <w:spacing w:before="8"/>
      </w:pPr>
    </w:p>
    <w:p w14:paraId="457C491F" w14:textId="77777777" w:rsidR="00E05A64" w:rsidRDefault="00453ADA">
      <w:pPr>
        <w:pStyle w:val="ListParagraph"/>
        <w:numPr>
          <w:ilvl w:val="2"/>
          <w:numId w:val="11"/>
        </w:numPr>
        <w:tabs>
          <w:tab w:val="left" w:pos="879"/>
        </w:tabs>
        <w:ind w:right="467"/>
        <w:rPr>
          <w:color w:val="181818"/>
          <w:sz w:val="20"/>
        </w:rPr>
      </w:pPr>
      <w:r>
        <w:rPr>
          <w:color w:val="181818"/>
          <w:sz w:val="20"/>
        </w:rPr>
        <w:t>As well as providing safe access to the proposed development, these highway improvements offer safety benefits over the existing situation, with reduced vehicular speeds, improved</w:t>
      </w:r>
      <w:r>
        <w:rPr>
          <w:color w:val="181818"/>
          <w:spacing w:val="-30"/>
          <w:sz w:val="20"/>
        </w:rPr>
        <w:t xml:space="preserve"> </w:t>
      </w:r>
      <w:r>
        <w:rPr>
          <w:color w:val="181818"/>
          <w:sz w:val="20"/>
        </w:rPr>
        <w:t>street lighting and widening t</w:t>
      </w:r>
      <w:r>
        <w:rPr>
          <w:color w:val="181818"/>
          <w:sz w:val="20"/>
        </w:rPr>
        <w:t>o allow for two-way movement of HGV’s using these roads to / from Oldbury and the power station.</w:t>
      </w:r>
    </w:p>
    <w:p w14:paraId="4C0DFAA9" w14:textId="77777777" w:rsidR="00E05A64" w:rsidRDefault="00E05A64">
      <w:pPr>
        <w:pStyle w:val="BodyText"/>
        <w:rPr>
          <w:sz w:val="21"/>
        </w:rPr>
      </w:pPr>
    </w:p>
    <w:p w14:paraId="4F55FB69" w14:textId="77777777" w:rsidR="00E05A64" w:rsidRDefault="00453ADA">
      <w:pPr>
        <w:pStyle w:val="ListParagraph"/>
        <w:numPr>
          <w:ilvl w:val="2"/>
          <w:numId w:val="11"/>
        </w:numPr>
        <w:tabs>
          <w:tab w:val="left" w:pos="879"/>
        </w:tabs>
        <w:ind w:right="852"/>
        <w:rPr>
          <w:color w:val="181818"/>
          <w:sz w:val="20"/>
        </w:rPr>
      </w:pPr>
      <w:r>
        <w:rPr>
          <w:color w:val="181818"/>
          <w:sz w:val="20"/>
        </w:rPr>
        <w:t>The proposed access junctions and improvements to Oldbury Lane / Butt Lane (as well</w:t>
      </w:r>
      <w:r>
        <w:rPr>
          <w:color w:val="181818"/>
          <w:spacing w:val="-26"/>
          <w:sz w:val="20"/>
        </w:rPr>
        <w:t xml:space="preserve"> </w:t>
      </w:r>
      <w:r>
        <w:rPr>
          <w:color w:val="181818"/>
          <w:sz w:val="20"/>
        </w:rPr>
        <w:t>as other proposed improvements across the network) have been subject to a Stage 1 Road Safety Audit and agreed with</w:t>
      </w:r>
      <w:r>
        <w:rPr>
          <w:color w:val="181818"/>
          <w:spacing w:val="-1"/>
          <w:sz w:val="20"/>
        </w:rPr>
        <w:t xml:space="preserve"> </w:t>
      </w:r>
      <w:r>
        <w:rPr>
          <w:color w:val="181818"/>
          <w:sz w:val="20"/>
        </w:rPr>
        <w:t>SGC.</w:t>
      </w:r>
    </w:p>
    <w:p w14:paraId="309AD911" w14:textId="77777777" w:rsidR="00E05A64" w:rsidRDefault="00E05A64">
      <w:pPr>
        <w:pStyle w:val="BodyText"/>
        <w:spacing w:before="10"/>
      </w:pPr>
    </w:p>
    <w:p w14:paraId="3F86268F" w14:textId="77777777" w:rsidR="00E05A64" w:rsidRDefault="00453ADA">
      <w:pPr>
        <w:ind w:left="878" w:right="562"/>
        <w:rPr>
          <w:b/>
          <w:sz w:val="24"/>
        </w:rPr>
      </w:pPr>
      <w:r>
        <w:rPr>
          <w:b/>
          <w:sz w:val="24"/>
        </w:rPr>
        <w:t>Concerns over use of Buttercup Road / Barley Field</w:t>
      </w:r>
      <w:r>
        <w:rPr>
          <w:b/>
          <w:sz w:val="24"/>
        </w:rPr>
        <w:t>s by private vehicles and buses</w:t>
      </w:r>
    </w:p>
    <w:p w14:paraId="18821D6F" w14:textId="77777777" w:rsidR="00E05A64" w:rsidRDefault="00E05A64">
      <w:pPr>
        <w:pStyle w:val="BodyText"/>
        <w:spacing w:before="9"/>
        <w:rPr>
          <w:b/>
        </w:rPr>
      </w:pPr>
    </w:p>
    <w:p w14:paraId="52AFEADD" w14:textId="77777777" w:rsidR="00E05A64" w:rsidRDefault="00453ADA">
      <w:pPr>
        <w:pStyle w:val="ListParagraph"/>
        <w:numPr>
          <w:ilvl w:val="2"/>
          <w:numId w:val="11"/>
        </w:numPr>
        <w:tabs>
          <w:tab w:val="left" w:pos="879"/>
        </w:tabs>
        <w:ind w:right="534"/>
        <w:rPr>
          <w:color w:val="181818"/>
          <w:sz w:val="20"/>
        </w:rPr>
      </w:pPr>
      <w:r>
        <w:rPr>
          <w:color w:val="181818"/>
          <w:sz w:val="20"/>
        </w:rPr>
        <w:t>The proposed Sustainable Travel Link connection to Buttercup Road is for buses,</w:t>
      </w:r>
      <w:r>
        <w:rPr>
          <w:color w:val="181818"/>
          <w:spacing w:val="-33"/>
          <w:sz w:val="20"/>
        </w:rPr>
        <w:t xml:space="preserve"> </w:t>
      </w:r>
      <w:proofErr w:type="gramStart"/>
      <w:r>
        <w:rPr>
          <w:color w:val="181818"/>
          <w:sz w:val="20"/>
        </w:rPr>
        <w:t>pedestrians</w:t>
      </w:r>
      <w:proofErr w:type="gramEnd"/>
      <w:r>
        <w:rPr>
          <w:color w:val="181818"/>
          <w:sz w:val="20"/>
        </w:rPr>
        <w:t xml:space="preserve"> and cyclists only, with private vehicles prohibited. A bus gate controlled by a camera and CCTV will ensure the link is not used by</w:t>
      </w:r>
      <w:r>
        <w:rPr>
          <w:color w:val="181818"/>
          <w:sz w:val="20"/>
        </w:rPr>
        <w:t xml:space="preserve"> general traffic. This link and the control measures</w:t>
      </w:r>
      <w:r>
        <w:rPr>
          <w:color w:val="181818"/>
          <w:spacing w:val="-27"/>
          <w:sz w:val="20"/>
        </w:rPr>
        <w:t xml:space="preserve"> </w:t>
      </w:r>
      <w:r>
        <w:rPr>
          <w:color w:val="181818"/>
          <w:sz w:val="20"/>
        </w:rPr>
        <w:t>will be secured by the s106</w:t>
      </w:r>
      <w:r>
        <w:rPr>
          <w:color w:val="181818"/>
          <w:spacing w:val="-1"/>
          <w:sz w:val="20"/>
        </w:rPr>
        <w:t xml:space="preserve"> </w:t>
      </w:r>
      <w:r>
        <w:rPr>
          <w:color w:val="181818"/>
          <w:sz w:val="20"/>
        </w:rPr>
        <w:t>Agreement.</w:t>
      </w:r>
    </w:p>
    <w:p w14:paraId="41D1FB53" w14:textId="77777777" w:rsidR="00E05A64" w:rsidRDefault="00E05A64">
      <w:pPr>
        <w:pStyle w:val="BodyText"/>
        <w:rPr>
          <w:sz w:val="21"/>
        </w:rPr>
      </w:pPr>
    </w:p>
    <w:p w14:paraId="2FA36D3B" w14:textId="77777777" w:rsidR="00E05A64" w:rsidRDefault="00453ADA">
      <w:pPr>
        <w:pStyle w:val="ListParagraph"/>
        <w:numPr>
          <w:ilvl w:val="2"/>
          <w:numId w:val="11"/>
        </w:numPr>
        <w:tabs>
          <w:tab w:val="left" w:pos="879"/>
        </w:tabs>
        <w:ind w:right="745"/>
        <w:rPr>
          <w:color w:val="181818"/>
          <w:sz w:val="20"/>
        </w:rPr>
      </w:pPr>
      <w:r>
        <w:rPr>
          <w:color w:val="181818"/>
          <w:sz w:val="20"/>
        </w:rPr>
        <w:t>The proposed development will not therefore increase the number of private vehicles within Park Farm.</w:t>
      </w:r>
    </w:p>
    <w:p w14:paraId="2BA22E40" w14:textId="77777777" w:rsidR="00E05A64" w:rsidRDefault="00E05A64">
      <w:pPr>
        <w:pStyle w:val="BodyText"/>
        <w:spacing w:before="10"/>
      </w:pPr>
    </w:p>
    <w:p w14:paraId="07D52179" w14:textId="77777777" w:rsidR="00E05A64" w:rsidRDefault="00453ADA">
      <w:pPr>
        <w:ind w:left="878" w:right="776"/>
        <w:rPr>
          <w:b/>
          <w:sz w:val="24"/>
        </w:rPr>
      </w:pPr>
      <w:r>
        <w:rPr>
          <w:b/>
          <w:sz w:val="24"/>
        </w:rPr>
        <w:t>The development is not considered accessible, resulting in p</w:t>
      </w:r>
      <w:r>
        <w:rPr>
          <w:b/>
          <w:sz w:val="24"/>
        </w:rPr>
        <w:t>rivate car use</w:t>
      </w:r>
    </w:p>
    <w:p w14:paraId="1671D8BB" w14:textId="77777777" w:rsidR="00E05A64" w:rsidRDefault="00E05A64">
      <w:pPr>
        <w:pStyle w:val="BodyText"/>
        <w:spacing w:before="9"/>
        <w:rPr>
          <w:b/>
        </w:rPr>
      </w:pPr>
    </w:p>
    <w:p w14:paraId="28943322" w14:textId="77777777" w:rsidR="00E05A64" w:rsidRDefault="00453ADA">
      <w:pPr>
        <w:pStyle w:val="ListParagraph"/>
        <w:numPr>
          <w:ilvl w:val="2"/>
          <w:numId w:val="11"/>
        </w:numPr>
        <w:tabs>
          <w:tab w:val="left" w:pos="879"/>
        </w:tabs>
        <w:spacing w:before="1"/>
        <w:ind w:right="1292"/>
        <w:rPr>
          <w:color w:val="181818"/>
          <w:sz w:val="20"/>
        </w:rPr>
      </w:pPr>
      <w:r>
        <w:rPr>
          <w:color w:val="181818"/>
          <w:sz w:val="20"/>
        </w:rPr>
        <w:t>This concern has been addressed in detail within Section 3 of the Stantec ‘Statement Covering Transportation and Highway Matters’ (February</w:t>
      </w:r>
      <w:r>
        <w:rPr>
          <w:color w:val="181818"/>
          <w:spacing w:val="-4"/>
          <w:sz w:val="20"/>
        </w:rPr>
        <w:t xml:space="preserve"> </w:t>
      </w:r>
      <w:r>
        <w:rPr>
          <w:color w:val="181818"/>
          <w:sz w:val="20"/>
        </w:rPr>
        <w:t>2022).</w:t>
      </w:r>
    </w:p>
    <w:p w14:paraId="587A77D7" w14:textId="77777777" w:rsidR="00E05A64" w:rsidRDefault="00E05A64">
      <w:pPr>
        <w:pStyle w:val="BodyText"/>
        <w:rPr>
          <w:sz w:val="21"/>
        </w:rPr>
      </w:pPr>
    </w:p>
    <w:p w14:paraId="6D5460CC" w14:textId="77777777" w:rsidR="00E05A64" w:rsidRDefault="00453ADA">
      <w:pPr>
        <w:ind w:left="878"/>
        <w:rPr>
          <w:b/>
          <w:sz w:val="24"/>
        </w:rPr>
      </w:pPr>
      <w:r>
        <w:rPr>
          <w:b/>
          <w:sz w:val="24"/>
        </w:rPr>
        <w:t>Concerns over parking within the town centre</w:t>
      </w:r>
    </w:p>
    <w:p w14:paraId="59126F50" w14:textId="77777777" w:rsidR="00E05A64" w:rsidRDefault="00E05A64">
      <w:pPr>
        <w:pStyle w:val="BodyText"/>
        <w:spacing w:before="9"/>
        <w:rPr>
          <w:b/>
        </w:rPr>
      </w:pPr>
    </w:p>
    <w:p w14:paraId="33453DFC" w14:textId="77777777" w:rsidR="00E05A64" w:rsidRDefault="00453ADA">
      <w:pPr>
        <w:pStyle w:val="ListParagraph"/>
        <w:numPr>
          <w:ilvl w:val="2"/>
          <w:numId w:val="11"/>
        </w:numPr>
        <w:tabs>
          <w:tab w:val="left" w:pos="879"/>
        </w:tabs>
        <w:ind w:right="1487"/>
        <w:rPr>
          <w:color w:val="181818"/>
          <w:sz w:val="20"/>
        </w:rPr>
      </w:pPr>
      <w:r>
        <w:rPr>
          <w:color w:val="181818"/>
          <w:sz w:val="20"/>
        </w:rPr>
        <w:t xml:space="preserve">This matter was discussed and agreed with SGC </w:t>
      </w:r>
      <w:r>
        <w:rPr>
          <w:color w:val="181818"/>
          <w:sz w:val="20"/>
        </w:rPr>
        <w:t>at the time of the outline</w:t>
      </w:r>
      <w:r>
        <w:rPr>
          <w:color w:val="181818"/>
          <w:spacing w:val="-26"/>
          <w:sz w:val="20"/>
        </w:rPr>
        <w:t xml:space="preserve"> </w:t>
      </w:r>
      <w:r>
        <w:rPr>
          <w:color w:val="181818"/>
          <w:sz w:val="20"/>
        </w:rPr>
        <w:t>planning application.</w:t>
      </w:r>
    </w:p>
    <w:p w14:paraId="0267B1EF" w14:textId="77777777" w:rsidR="00E05A64" w:rsidRDefault="00E05A64">
      <w:pPr>
        <w:pStyle w:val="BodyText"/>
        <w:spacing w:before="8"/>
      </w:pPr>
    </w:p>
    <w:p w14:paraId="5F21D8F1" w14:textId="77777777" w:rsidR="00E05A64" w:rsidRDefault="00453ADA">
      <w:pPr>
        <w:pStyle w:val="ListParagraph"/>
        <w:numPr>
          <w:ilvl w:val="2"/>
          <w:numId w:val="11"/>
        </w:numPr>
        <w:tabs>
          <w:tab w:val="left" w:pos="879"/>
        </w:tabs>
        <w:ind w:right="463"/>
        <w:rPr>
          <w:color w:val="181818"/>
          <w:sz w:val="20"/>
        </w:rPr>
      </w:pPr>
      <w:r>
        <w:rPr>
          <w:color w:val="181818"/>
          <w:sz w:val="20"/>
        </w:rPr>
        <w:t>The appellants for Cleve Park undertook a survey of town centre car parking in 2016 as part</w:t>
      </w:r>
      <w:r>
        <w:rPr>
          <w:color w:val="181818"/>
          <w:spacing w:val="-24"/>
          <w:sz w:val="20"/>
        </w:rPr>
        <w:t xml:space="preserve"> </w:t>
      </w:r>
      <w:r>
        <w:rPr>
          <w:color w:val="181818"/>
          <w:sz w:val="20"/>
        </w:rPr>
        <w:t>of their Transport Assessment. This found that available capacity ranged between 8.6%</w:t>
      </w:r>
      <w:r>
        <w:rPr>
          <w:color w:val="181818"/>
          <w:spacing w:val="-17"/>
          <w:sz w:val="20"/>
        </w:rPr>
        <w:t xml:space="preserve"> </w:t>
      </w:r>
      <w:r>
        <w:rPr>
          <w:color w:val="181818"/>
          <w:sz w:val="20"/>
        </w:rPr>
        <w:t>and</w:t>
      </w:r>
    </w:p>
    <w:p w14:paraId="308C7B75" w14:textId="77777777" w:rsidR="00E05A64" w:rsidRDefault="00E05A64">
      <w:pPr>
        <w:rPr>
          <w:sz w:val="20"/>
        </w:rPr>
        <w:sectPr w:rsidR="00E05A64">
          <w:pgSz w:w="11910" w:h="16840"/>
          <w:pgMar w:top="1760" w:right="960" w:bottom="780" w:left="1260" w:header="911" w:footer="584" w:gutter="0"/>
          <w:cols w:space="720"/>
        </w:sectPr>
      </w:pPr>
    </w:p>
    <w:p w14:paraId="1869032F" w14:textId="77777777" w:rsidR="00E05A64" w:rsidRDefault="00E05A64">
      <w:pPr>
        <w:pStyle w:val="BodyText"/>
      </w:pPr>
    </w:p>
    <w:p w14:paraId="0FABE716" w14:textId="77777777" w:rsidR="00E05A64" w:rsidRDefault="00E05A64">
      <w:pPr>
        <w:pStyle w:val="BodyText"/>
        <w:spacing w:before="1"/>
        <w:rPr>
          <w:sz w:val="18"/>
        </w:rPr>
      </w:pPr>
    </w:p>
    <w:p w14:paraId="50CCF5A2" w14:textId="77777777" w:rsidR="00E05A64" w:rsidRDefault="00453ADA">
      <w:pPr>
        <w:pStyle w:val="BodyText"/>
        <w:spacing w:before="1"/>
        <w:ind w:left="878" w:right="684"/>
      </w:pPr>
      <w:r>
        <w:rPr>
          <w:color w:val="181818"/>
        </w:rPr>
        <w:t>40% (Fri-Sat), depending on the car park location. This is set out in that application’s Committee Report, which also subsequently confirms that S</w:t>
      </w:r>
      <w:r>
        <w:rPr>
          <w:color w:val="181818"/>
        </w:rPr>
        <w:t>GC’s transportation officer concludes that there is sufficient capacity and that, alongside Sustainable Transport</w:t>
      </w:r>
    </w:p>
    <w:p w14:paraId="61F81BFF" w14:textId="77777777" w:rsidR="00E05A64" w:rsidRDefault="00453ADA">
      <w:pPr>
        <w:pStyle w:val="BodyText"/>
        <w:ind w:left="878" w:right="155"/>
      </w:pPr>
      <w:r>
        <w:rPr>
          <w:color w:val="181818"/>
        </w:rPr>
        <w:t>Measures, there is not an issue in terms of town car parking capacity. The minutes of the DM Committee also indicates that Thornbury Town Coun</w:t>
      </w:r>
      <w:r>
        <w:rPr>
          <w:color w:val="181818"/>
        </w:rPr>
        <w:t>cil would be in receipt of Community Infrastructure Levy funds that could be potentially spent on a parking review.</w:t>
      </w:r>
    </w:p>
    <w:p w14:paraId="0656DECE" w14:textId="77777777" w:rsidR="00E05A64" w:rsidRDefault="00E05A64">
      <w:pPr>
        <w:pStyle w:val="BodyText"/>
        <w:spacing w:before="9"/>
      </w:pPr>
    </w:p>
    <w:p w14:paraId="4DAE3E28" w14:textId="77777777" w:rsidR="00E05A64" w:rsidRDefault="00453ADA">
      <w:pPr>
        <w:pStyle w:val="ListParagraph"/>
        <w:numPr>
          <w:ilvl w:val="2"/>
          <w:numId w:val="11"/>
        </w:numPr>
        <w:tabs>
          <w:tab w:val="left" w:pos="879"/>
        </w:tabs>
        <w:spacing w:before="1"/>
        <w:ind w:right="599"/>
        <w:rPr>
          <w:color w:val="181818"/>
          <w:sz w:val="20"/>
        </w:rPr>
      </w:pPr>
      <w:r>
        <w:rPr>
          <w:color w:val="181818"/>
          <w:sz w:val="20"/>
        </w:rPr>
        <w:t>It was also noted that the Statement of Common Ground between SGC and Bovis Homes</w:t>
      </w:r>
      <w:r>
        <w:rPr>
          <w:color w:val="181818"/>
          <w:spacing w:val="-30"/>
          <w:sz w:val="20"/>
        </w:rPr>
        <w:t xml:space="preserve"> </w:t>
      </w:r>
      <w:r>
        <w:rPr>
          <w:color w:val="181818"/>
          <w:sz w:val="20"/>
        </w:rPr>
        <w:t>for Land South of Gloucester Road Appeal confirms that:</w:t>
      </w:r>
    </w:p>
    <w:p w14:paraId="30935CA6" w14:textId="77777777" w:rsidR="00E05A64" w:rsidRDefault="00E05A64">
      <w:pPr>
        <w:pStyle w:val="BodyText"/>
        <w:spacing w:before="8"/>
      </w:pPr>
    </w:p>
    <w:p w14:paraId="20561729" w14:textId="77777777" w:rsidR="00E05A64" w:rsidRDefault="00453ADA">
      <w:pPr>
        <w:ind w:left="878" w:right="476"/>
        <w:rPr>
          <w:sz w:val="20"/>
        </w:rPr>
      </w:pPr>
      <w:r>
        <w:rPr>
          <w:color w:val="181818"/>
          <w:sz w:val="20"/>
        </w:rPr>
        <w:t>“</w:t>
      </w:r>
      <w:r>
        <w:rPr>
          <w:i/>
          <w:color w:val="181818"/>
          <w:sz w:val="20"/>
        </w:rPr>
        <w:t>There is no planning policy requirement to provide additional car parking in the town centre to accommodate any demand which may arise from the Appeal site</w:t>
      </w:r>
      <w:r>
        <w:rPr>
          <w:color w:val="181818"/>
          <w:sz w:val="20"/>
        </w:rPr>
        <w:t>” (#2.32)</w:t>
      </w:r>
    </w:p>
    <w:p w14:paraId="21C344FB" w14:textId="77777777" w:rsidR="00E05A64" w:rsidRDefault="00E05A64">
      <w:pPr>
        <w:pStyle w:val="BodyText"/>
        <w:rPr>
          <w:sz w:val="21"/>
        </w:rPr>
      </w:pPr>
    </w:p>
    <w:p w14:paraId="5B3A16CA" w14:textId="77777777" w:rsidR="00E05A64" w:rsidRDefault="00453ADA">
      <w:pPr>
        <w:pStyle w:val="ListParagraph"/>
        <w:numPr>
          <w:ilvl w:val="2"/>
          <w:numId w:val="11"/>
        </w:numPr>
        <w:tabs>
          <w:tab w:val="left" w:pos="879"/>
        </w:tabs>
        <w:ind w:right="597"/>
        <w:rPr>
          <w:color w:val="181818"/>
          <w:sz w:val="20"/>
        </w:rPr>
      </w:pPr>
      <w:r>
        <w:rPr>
          <w:color w:val="181818"/>
          <w:sz w:val="20"/>
        </w:rPr>
        <w:t>As demonstrated in the Updated Transport Assessment for this Appeal site, the</w:t>
      </w:r>
      <w:r>
        <w:rPr>
          <w:color w:val="181818"/>
          <w:spacing w:val="-26"/>
          <w:sz w:val="20"/>
        </w:rPr>
        <w:t xml:space="preserve"> </w:t>
      </w:r>
      <w:r>
        <w:rPr>
          <w:color w:val="181818"/>
          <w:sz w:val="20"/>
        </w:rPr>
        <w:t>development</w:t>
      </w:r>
      <w:r>
        <w:rPr>
          <w:color w:val="181818"/>
          <w:sz w:val="20"/>
        </w:rPr>
        <w:t xml:space="preserve"> will provide on-site retail provision, is within walking and cycling distance of the town centre, provides a public transport strategy to connect to the town centre and Travel Plan to encourage travel by non-car</w:t>
      </w:r>
      <w:r>
        <w:rPr>
          <w:color w:val="181818"/>
          <w:spacing w:val="-4"/>
          <w:sz w:val="20"/>
        </w:rPr>
        <w:t xml:space="preserve"> </w:t>
      </w:r>
      <w:r>
        <w:rPr>
          <w:color w:val="181818"/>
          <w:sz w:val="20"/>
        </w:rPr>
        <w:t>modes.</w:t>
      </w:r>
    </w:p>
    <w:p w14:paraId="5E8939C5" w14:textId="77777777" w:rsidR="00E05A64" w:rsidRDefault="00E05A64">
      <w:pPr>
        <w:pStyle w:val="BodyText"/>
        <w:spacing w:before="9"/>
      </w:pPr>
    </w:p>
    <w:p w14:paraId="517A141B" w14:textId="77777777" w:rsidR="00E05A64" w:rsidRDefault="00453ADA">
      <w:pPr>
        <w:pStyle w:val="ListParagraph"/>
        <w:numPr>
          <w:ilvl w:val="2"/>
          <w:numId w:val="11"/>
        </w:numPr>
        <w:tabs>
          <w:tab w:val="left" w:pos="879"/>
        </w:tabs>
        <w:ind w:right="465"/>
        <w:rPr>
          <w:color w:val="181818"/>
          <w:sz w:val="20"/>
        </w:rPr>
      </w:pPr>
      <w:r>
        <w:rPr>
          <w:color w:val="181818"/>
          <w:sz w:val="20"/>
        </w:rPr>
        <w:t>Based on the above, it was agreed t</w:t>
      </w:r>
      <w:r>
        <w:rPr>
          <w:color w:val="181818"/>
          <w:sz w:val="20"/>
        </w:rPr>
        <w:t>hat there is not a requirement for development to contribute towards car parking capacity in the town centre. Indeed, it was considered that</w:t>
      </w:r>
      <w:r>
        <w:rPr>
          <w:color w:val="181818"/>
          <w:spacing w:val="-29"/>
          <w:sz w:val="20"/>
        </w:rPr>
        <w:t xml:space="preserve"> </w:t>
      </w:r>
      <w:r>
        <w:rPr>
          <w:color w:val="181818"/>
          <w:sz w:val="20"/>
        </w:rPr>
        <w:t>such a measure would be contrary to the sustainable transport strategy and potentially undermine the efforts made t</w:t>
      </w:r>
      <w:r>
        <w:rPr>
          <w:color w:val="181818"/>
          <w:sz w:val="20"/>
        </w:rPr>
        <w:t>o encourage sustainable travel from the site to the town</w:t>
      </w:r>
      <w:r>
        <w:rPr>
          <w:color w:val="181818"/>
          <w:spacing w:val="-1"/>
          <w:sz w:val="20"/>
        </w:rPr>
        <w:t xml:space="preserve"> </w:t>
      </w:r>
      <w:r>
        <w:rPr>
          <w:color w:val="181818"/>
          <w:sz w:val="20"/>
        </w:rPr>
        <w:t>centre.</w:t>
      </w:r>
    </w:p>
    <w:p w14:paraId="53622BF8" w14:textId="77777777" w:rsidR="00E05A64" w:rsidRDefault="00E05A64">
      <w:pPr>
        <w:pStyle w:val="BodyText"/>
        <w:rPr>
          <w:sz w:val="21"/>
        </w:rPr>
      </w:pPr>
    </w:p>
    <w:p w14:paraId="783DB2F7" w14:textId="77777777" w:rsidR="00E05A64" w:rsidRDefault="00453ADA">
      <w:pPr>
        <w:pStyle w:val="ListParagraph"/>
        <w:numPr>
          <w:ilvl w:val="2"/>
          <w:numId w:val="11"/>
        </w:numPr>
        <w:tabs>
          <w:tab w:val="left" w:pos="879"/>
        </w:tabs>
        <w:spacing w:before="1"/>
        <w:ind w:right="732"/>
        <w:rPr>
          <w:color w:val="181818"/>
          <w:sz w:val="20"/>
        </w:rPr>
      </w:pPr>
      <w:r>
        <w:rPr>
          <w:color w:val="181818"/>
          <w:sz w:val="20"/>
        </w:rPr>
        <w:t>Therefore, a financial contribution towards cycle parking and enhanced bus stops within</w:t>
      </w:r>
      <w:r>
        <w:rPr>
          <w:color w:val="181818"/>
          <w:spacing w:val="-30"/>
          <w:sz w:val="20"/>
        </w:rPr>
        <w:t xml:space="preserve"> </w:t>
      </w:r>
      <w:r>
        <w:rPr>
          <w:color w:val="181818"/>
          <w:sz w:val="20"/>
        </w:rPr>
        <w:t>the town centre are proposed, in accordance with the SGC Policies, Sites and Places</w:t>
      </w:r>
      <w:r>
        <w:rPr>
          <w:color w:val="181818"/>
          <w:spacing w:val="-10"/>
          <w:sz w:val="20"/>
        </w:rPr>
        <w:t xml:space="preserve"> </w:t>
      </w:r>
      <w:r>
        <w:rPr>
          <w:color w:val="181818"/>
          <w:sz w:val="20"/>
        </w:rPr>
        <w:t>DPD.</w:t>
      </w:r>
    </w:p>
    <w:p w14:paraId="7207A0D1" w14:textId="77777777" w:rsidR="00E05A64" w:rsidRDefault="00E05A64">
      <w:pPr>
        <w:pStyle w:val="BodyText"/>
        <w:spacing w:before="8"/>
      </w:pPr>
    </w:p>
    <w:p w14:paraId="29B17221" w14:textId="77777777" w:rsidR="00E05A64" w:rsidRDefault="00453ADA">
      <w:pPr>
        <w:pStyle w:val="ListParagraph"/>
        <w:numPr>
          <w:ilvl w:val="2"/>
          <w:numId w:val="11"/>
        </w:numPr>
        <w:tabs>
          <w:tab w:val="left" w:pos="879"/>
        </w:tabs>
        <w:ind w:hanging="721"/>
        <w:rPr>
          <w:color w:val="181818"/>
          <w:sz w:val="20"/>
        </w:rPr>
      </w:pPr>
      <w:r>
        <w:rPr>
          <w:color w:val="181818"/>
          <w:sz w:val="20"/>
        </w:rPr>
        <w:t>The Officers Report confirms at Para 5.61</w:t>
      </w:r>
      <w:r>
        <w:rPr>
          <w:color w:val="181818"/>
          <w:spacing w:val="-3"/>
          <w:sz w:val="20"/>
        </w:rPr>
        <w:t xml:space="preserve"> </w:t>
      </w:r>
      <w:r>
        <w:rPr>
          <w:color w:val="181818"/>
          <w:sz w:val="20"/>
        </w:rPr>
        <w:t>that:</w:t>
      </w:r>
    </w:p>
    <w:p w14:paraId="17742DBD" w14:textId="77777777" w:rsidR="00E05A64" w:rsidRDefault="00E05A64">
      <w:pPr>
        <w:pStyle w:val="BodyText"/>
        <w:spacing w:before="10"/>
      </w:pPr>
    </w:p>
    <w:p w14:paraId="5F0B65A7" w14:textId="77777777" w:rsidR="00E05A64" w:rsidRDefault="00453ADA">
      <w:pPr>
        <w:ind w:left="878" w:right="482"/>
        <w:rPr>
          <w:sz w:val="20"/>
        </w:rPr>
      </w:pPr>
      <w:r>
        <w:rPr>
          <w:color w:val="181818"/>
          <w:sz w:val="20"/>
        </w:rPr>
        <w:t>“</w:t>
      </w:r>
      <w:r>
        <w:rPr>
          <w:i/>
          <w:color w:val="181818"/>
          <w:sz w:val="20"/>
        </w:rPr>
        <w:t xml:space="preserve">The provision of the bus service within the development will allow residents to reach services </w:t>
      </w:r>
      <w:r>
        <w:rPr>
          <w:i/>
          <w:color w:val="181818"/>
          <w:sz w:val="20"/>
        </w:rPr>
        <w:t>and facilities provided within the centre of Thornbury making the development compliant with Policy PSP11 and supported by paragraph 110 of the NPPF</w:t>
      </w:r>
      <w:r>
        <w:rPr>
          <w:color w:val="181818"/>
          <w:sz w:val="20"/>
        </w:rPr>
        <w:t>.”</w:t>
      </w:r>
    </w:p>
    <w:p w14:paraId="5347A822" w14:textId="77777777" w:rsidR="00E05A64" w:rsidRDefault="00E05A64">
      <w:pPr>
        <w:pStyle w:val="BodyText"/>
        <w:spacing w:before="1"/>
        <w:rPr>
          <w:sz w:val="21"/>
        </w:rPr>
      </w:pPr>
    </w:p>
    <w:p w14:paraId="7F0A12D7" w14:textId="77777777" w:rsidR="00E05A64" w:rsidRDefault="00453ADA">
      <w:pPr>
        <w:spacing w:before="1"/>
        <w:ind w:left="878" w:right="722"/>
        <w:rPr>
          <w:b/>
          <w:sz w:val="24"/>
        </w:rPr>
      </w:pPr>
      <w:r>
        <w:rPr>
          <w:b/>
          <w:sz w:val="24"/>
        </w:rPr>
        <w:t>Concerns over lack of bus service provision, or commercial viability of proposed extension</w:t>
      </w:r>
    </w:p>
    <w:p w14:paraId="4081B0ED" w14:textId="77777777" w:rsidR="00E05A64" w:rsidRDefault="00E05A64">
      <w:pPr>
        <w:pStyle w:val="BodyText"/>
        <w:spacing w:before="9"/>
        <w:rPr>
          <w:b/>
        </w:rPr>
      </w:pPr>
    </w:p>
    <w:p w14:paraId="4A6D4073" w14:textId="77777777" w:rsidR="00E05A64" w:rsidRDefault="00453ADA">
      <w:pPr>
        <w:pStyle w:val="ListParagraph"/>
        <w:numPr>
          <w:ilvl w:val="2"/>
          <w:numId w:val="11"/>
        </w:numPr>
        <w:tabs>
          <w:tab w:val="left" w:pos="879"/>
        </w:tabs>
        <w:ind w:hanging="721"/>
        <w:rPr>
          <w:color w:val="181818"/>
          <w:sz w:val="20"/>
        </w:rPr>
      </w:pPr>
      <w:r>
        <w:rPr>
          <w:color w:val="181818"/>
          <w:sz w:val="20"/>
        </w:rPr>
        <w:t>This concern</w:t>
      </w:r>
      <w:r>
        <w:rPr>
          <w:color w:val="181818"/>
          <w:sz w:val="20"/>
        </w:rPr>
        <w:t xml:space="preserve"> has been addressed in detail within Section 3.2 of this</w:t>
      </w:r>
      <w:r>
        <w:rPr>
          <w:color w:val="181818"/>
          <w:spacing w:val="2"/>
          <w:sz w:val="20"/>
        </w:rPr>
        <w:t xml:space="preserve"> </w:t>
      </w:r>
      <w:r>
        <w:rPr>
          <w:color w:val="181818"/>
          <w:sz w:val="20"/>
        </w:rPr>
        <w:t>SoCG.</w:t>
      </w:r>
    </w:p>
    <w:p w14:paraId="5C4E5923" w14:textId="77777777" w:rsidR="00E05A64" w:rsidRDefault="00E05A64">
      <w:pPr>
        <w:pStyle w:val="BodyText"/>
        <w:spacing w:before="8"/>
      </w:pPr>
    </w:p>
    <w:p w14:paraId="44BE79FE" w14:textId="77777777" w:rsidR="00E05A64" w:rsidRDefault="00453ADA">
      <w:pPr>
        <w:pStyle w:val="ListParagraph"/>
        <w:numPr>
          <w:ilvl w:val="2"/>
          <w:numId w:val="11"/>
        </w:numPr>
        <w:tabs>
          <w:tab w:val="left" w:pos="879"/>
        </w:tabs>
        <w:ind w:right="1085"/>
        <w:rPr>
          <w:color w:val="181818"/>
          <w:sz w:val="20"/>
        </w:rPr>
      </w:pPr>
      <w:proofErr w:type="gramStart"/>
      <w:r>
        <w:rPr>
          <w:color w:val="181818"/>
          <w:sz w:val="20"/>
        </w:rPr>
        <w:t>In particular, it</w:t>
      </w:r>
      <w:proofErr w:type="gramEnd"/>
      <w:r>
        <w:rPr>
          <w:color w:val="181818"/>
          <w:sz w:val="20"/>
        </w:rPr>
        <w:t xml:space="preserve"> is noted that Park Farm is not currently served by bus due to issues</w:t>
      </w:r>
      <w:r>
        <w:rPr>
          <w:color w:val="181818"/>
          <w:spacing w:val="-25"/>
          <w:sz w:val="20"/>
        </w:rPr>
        <w:t xml:space="preserve"> </w:t>
      </w:r>
      <w:r>
        <w:rPr>
          <w:color w:val="181818"/>
          <w:sz w:val="20"/>
        </w:rPr>
        <w:t>over access and delivery of the committed Alexandra Way link.</w:t>
      </w:r>
    </w:p>
    <w:p w14:paraId="5A5ADCCA" w14:textId="77777777" w:rsidR="00E05A64" w:rsidRDefault="00E05A64">
      <w:pPr>
        <w:pStyle w:val="BodyText"/>
        <w:spacing w:before="10"/>
      </w:pPr>
    </w:p>
    <w:p w14:paraId="6AD51137" w14:textId="77777777" w:rsidR="00E05A64" w:rsidRDefault="00453ADA">
      <w:pPr>
        <w:pStyle w:val="ListParagraph"/>
        <w:numPr>
          <w:ilvl w:val="2"/>
          <w:numId w:val="11"/>
        </w:numPr>
        <w:tabs>
          <w:tab w:val="left" w:pos="879"/>
        </w:tabs>
        <w:spacing w:before="1"/>
        <w:ind w:right="860"/>
        <w:rPr>
          <w:color w:val="181818"/>
          <w:sz w:val="20"/>
        </w:rPr>
      </w:pPr>
      <w:r>
        <w:rPr>
          <w:color w:val="181818"/>
          <w:sz w:val="20"/>
        </w:rPr>
        <w:t>Notwithstanding this, revenue from Park Fa</w:t>
      </w:r>
      <w:r>
        <w:rPr>
          <w:color w:val="181818"/>
          <w:sz w:val="20"/>
        </w:rPr>
        <w:t>rm has been demonstrated to be insufficient to secure commercial viability in isolation, meaning that Park Farm could be left with no bus service in the longer term if development at the Appeal site does not come</w:t>
      </w:r>
      <w:r>
        <w:rPr>
          <w:color w:val="181818"/>
          <w:spacing w:val="-15"/>
          <w:sz w:val="20"/>
        </w:rPr>
        <w:t xml:space="preserve"> </w:t>
      </w:r>
      <w:r>
        <w:rPr>
          <w:color w:val="181818"/>
          <w:sz w:val="20"/>
        </w:rPr>
        <w:t>forward.</w:t>
      </w:r>
    </w:p>
    <w:p w14:paraId="0B025109" w14:textId="77777777" w:rsidR="00E05A64" w:rsidRDefault="00E05A64">
      <w:pPr>
        <w:pStyle w:val="BodyText"/>
        <w:spacing w:before="9"/>
      </w:pPr>
    </w:p>
    <w:p w14:paraId="72EB8907" w14:textId="77777777" w:rsidR="00E05A64" w:rsidRDefault="00453ADA">
      <w:pPr>
        <w:pStyle w:val="ListParagraph"/>
        <w:numPr>
          <w:ilvl w:val="2"/>
          <w:numId w:val="11"/>
        </w:numPr>
        <w:tabs>
          <w:tab w:val="left" w:pos="879"/>
        </w:tabs>
        <w:ind w:right="564"/>
        <w:rPr>
          <w:color w:val="181818"/>
          <w:sz w:val="20"/>
        </w:rPr>
      </w:pPr>
      <w:r>
        <w:rPr>
          <w:color w:val="181818"/>
          <w:sz w:val="20"/>
        </w:rPr>
        <w:t>However, revenue from the combine</w:t>
      </w:r>
      <w:r>
        <w:rPr>
          <w:color w:val="181818"/>
          <w:sz w:val="20"/>
        </w:rPr>
        <w:t>d developments would be sufficient to fund the</w:t>
      </w:r>
      <w:r>
        <w:rPr>
          <w:color w:val="181818"/>
          <w:spacing w:val="-30"/>
          <w:sz w:val="20"/>
        </w:rPr>
        <w:t xml:space="preserve"> </w:t>
      </w:r>
      <w:r>
        <w:rPr>
          <w:color w:val="181818"/>
          <w:sz w:val="20"/>
        </w:rPr>
        <w:t>additional vehicle required to serve both sites with a half hourly service in the long term, securing commercial viability of a frequent bus service to this area of Thornbury in the longer</w:t>
      </w:r>
      <w:r>
        <w:rPr>
          <w:color w:val="181818"/>
          <w:spacing w:val="-22"/>
          <w:sz w:val="20"/>
        </w:rPr>
        <w:t xml:space="preserve"> </w:t>
      </w:r>
      <w:r>
        <w:rPr>
          <w:color w:val="181818"/>
          <w:sz w:val="20"/>
        </w:rPr>
        <w:t>term.</w:t>
      </w:r>
    </w:p>
    <w:p w14:paraId="50F4CBAD" w14:textId="77777777" w:rsidR="00E05A64" w:rsidRDefault="00E05A64">
      <w:pPr>
        <w:rPr>
          <w:sz w:val="20"/>
        </w:rPr>
        <w:sectPr w:rsidR="00E05A64">
          <w:pgSz w:w="11910" w:h="16840"/>
          <w:pgMar w:top="1760" w:right="960" w:bottom="780" w:left="1260" w:header="911" w:footer="584" w:gutter="0"/>
          <w:cols w:space="720"/>
        </w:sectPr>
      </w:pPr>
    </w:p>
    <w:p w14:paraId="5A3688AF" w14:textId="77777777" w:rsidR="00E05A64" w:rsidRDefault="00E05A64">
      <w:pPr>
        <w:pStyle w:val="BodyText"/>
        <w:spacing w:before="4"/>
        <w:rPr>
          <w:sz w:val="17"/>
        </w:rPr>
      </w:pPr>
    </w:p>
    <w:p w14:paraId="79267D6F" w14:textId="77777777" w:rsidR="00E05A64" w:rsidRDefault="00E05A64">
      <w:pPr>
        <w:rPr>
          <w:sz w:val="17"/>
        </w:rPr>
        <w:sectPr w:rsidR="00E05A64">
          <w:pgSz w:w="11910" w:h="16840"/>
          <w:pgMar w:top="1760" w:right="960" w:bottom="780" w:left="1260" w:header="911" w:footer="584" w:gutter="0"/>
          <w:cols w:space="720"/>
        </w:sectPr>
      </w:pPr>
    </w:p>
    <w:p w14:paraId="54A6FFB0" w14:textId="77777777" w:rsidR="00E05A64" w:rsidRDefault="00E05A64">
      <w:pPr>
        <w:pStyle w:val="BodyText"/>
      </w:pPr>
    </w:p>
    <w:p w14:paraId="25ABE03A" w14:textId="77777777" w:rsidR="00E05A64" w:rsidRDefault="00E05A64">
      <w:pPr>
        <w:pStyle w:val="BodyText"/>
        <w:spacing w:before="2"/>
        <w:rPr>
          <w:sz w:val="16"/>
        </w:rPr>
      </w:pPr>
    </w:p>
    <w:p w14:paraId="4DC5CA04" w14:textId="77777777" w:rsidR="00E05A64" w:rsidRDefault="00453ADA">
      <w:pPr>
        <w:tabs>
          <w:tab w:val="left" w:pos="2710"/>
        </w:tabs>
        <w:spacing w:before="88"/>
        <w:ind w:left="158"/>
        <w:rPr>
          <w:b/>
          <w:sz w:val="36"/>
        </w:rPr>
      </w:pPr>
      <w:r>
        <w:rPr>
          <w:b/>
          <w:color w:val="EC6F00"/>
          <w:sz w:val="36"/>
        </w:rPr>
        <w:t>Appendix A</w:t>
      </w:r>
      <w:r>
        <w:rPr>
          <w:b/>
          <w:color w:val="EC6F00"/>
          <w:sz w:val="36"/>
        </w:rPr>
        <w:tab/>
        <w:t>SGC Measured Distances</w:t>
      </w:r>
    </w:p>
    <w:p w14:paraId="37E3D717" w14:textId="77777777" w:rsidR="00E05A64" w:rsidRDefault="00E05A64">
      <w:pPr>
        <w:rPr>
          <w:sz w:val="36"/>
        </w:rPr>
        <w:sectPr w:rsidR="00E05A64">
          <w:pgSz w:w="11910" w:h="16840"/>
          <w:pgMar w:top="1760" w:right="960" w:bottom="780" w:left="1260" w:header="911" w:footer="584" w:gutter="0"/>
          <w:cols w:space="720"/>
        </w:sectPr>
      </w:pPr>
    </w:p>
    <w:p w14:paraId="3ABF6CD1" w14:textId="77777777" w:rsidR="00E05A64" w:rsidRDefault="00E05A64">
      <w:pPr>
        <w:pStyle w:val="BodyText"/>
        <w:rPr>
          <w:b/>
        </w:rPr>
      </w:pPr>
    </w:p>
    <w:p w14:paraId="5CBE5123" w14:textId="77777777" w:rsidR="00E05A64" w:rsidRDefault="00E05A64">
      <w:pPr>
        <w:pStyle w:val="BodyText"/>
        <w:spacing w:before="1" w:after="1"/>
        <w:rPr>
          <w:b/>
          <w:sz w:val="18"/>
        </w:rPr>
      </w:pPr>
    </w:p>
    <w:p w14:paraId="0C3B82EF" w14:textId="77777777" w:rsidR="00E05A64" w:rsidRDefault="00453ADA">
      <w:pPr>
        <w:pStyle w:val="BodyText"/>
        <w:ind w:left="158"/>
      </w:pPr>
      <w:r>
        <w:rPr>
          <w:noProof/>
        </w:rPr>
        <w:drawing>
          <wp:inline distT="0" distB="0" distL="0" distR="0" wp14:anchorId="7FCF9AA3" wp14:editId="5A6C511B">
            <wp:extent cx="5149284" cy="8675941"/>
            <wp:effectExtent l="0" t="0" r="0" b="0"/>
            <wp:docPr id="17" name="image7.jpeg" descr="A picture containing timeli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22" cstate="print"/>
                    <a:stretch>
                      <a:fillRect/>
                    </a:stretch>
                  </pic:blipFill>
                  <pic:spPr>
                    <a:xfrm>
                      <a:off x="0" y="0"/>
                      <a:ext cx="5149284" cy="8675941"/>
                    </a:xfrm>
                    <a:prstGeom prst="rect">
                      <a:avLst/>
                    </a:prstGeom>
                  </pic:spPr>
                </pic:pic>
              </a:graphicData>
            </a:graphic>
          </wp:inline>
        </w:drawing>
      </w:r>
    </w:p>
    <w:sectPr w:rsidR="00E05A64">
      <w:pgSz w:w="11910" w:h="16840"/>
      <w:pgMar w:top="1760" w:right="960" w:bottom="780" w:left="1260" w:header="911"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F3EF" w14:textId="77777777" w:rsidR="00000000" w:rsidRDefault="00453ADA">
      <w:r>
        <w:separator/>
      </w:r>
    </w:p>
  </w:endnote>
  <w:endnote w:type="continuationSeparator" w:id="0">
    <w:p w14:paraId="0E1401E0" w14:textId="77777777" w:rsidR="00000000" w:rsidRDefault="0045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E51E" w14:textId="77777777" w:rsidR="00E05A64" w:rsidRDefault="00453ADA">
    <w:pPr>
      <w:pStyle w:val="BodyText"/>
      <w:spacing w:line="14" w:lineRule="auto"/>
    </w:pPr>
    <w:r>
      <w:pict w14:anchorId="54C6C684">
        <v:shapetype id="_x0000_t202" coordsize="21600,21600" o:spt="202" path="m,l,21600r21600,l21600,xe">
          <v:stroke joinstyle="miter"/>
          <v:path gradientshapeok="t" o:connecttype="rect"/>
        </v:shapetype>
        <v:shape id="_x0000_s2060" type="#_x0000_t202" style="position:absolute;margin-left:69.95pt;margin-top:784.05pt;width:447.8pt;height:29.4pt;z-index:-252935168;mso-position-horizontal-relative:page;mso-position-vertical-relative:page" filled="f" stroked="f">
          <v:textbox inset="0,0,0,0">
            <w:txbxContent>
              <w:p w14:paraId="09A1481C" w14:textId="77777777" w:rsidR="00E05A64" w:rsidRDefault="00453ADA">
                <w:pPr>
                  <w:spacing w:before="15"/>
                  <w:ind w:left="20" w:right="5"/>
                  <w:rPr>
                    <w:sz w:val="16"/>
                  </w:rPr>
                </w:pPr>
                <w:r>
                  <w:rPr>
                    <w:color w:val="181818"/>
                    <w:sz w:val="16"/>
                  </w:rPr>
                  <w:t xml:space="preserve">Registered Office: </w:t>
                </w:r>
                <w:r>
                  <w:rPr>
                    <w:color w:val="333333"/>
                    <w:sz w:val="16"/>
                  </w:rPr>
                  <w:t xml:space="preserve">Buckingham Court Kingsmead Business Park, London Road, High Wycombe, Buckinghamshire, HP11 1JU </w:t>
                </w:r>
                <w:r>
                  <w:rPr>
                    <w:color w:val="181818"/>
                    <w:sz w:val="16"/>
                  </w:rPr>
                  <w:t>Office Address: 10 Queen Square, Bristol, BS1 4NT</w:t>
                </w:r>
              </w:p>
              <w:p w14:paraId="0B581A2A" w14:textId="77777777" w:rsidR="00E05A64" w:rsidRDefault="00453ADA">
                <w:pPr>
                  <w:spacing w:line="184" w:lineRule="exact"/>
                  <w:ind w:left="20"/>
                  <w:rPr>
                    <w:sz w:val="16"/>
                  </w:rPr>
                </w:pPr>
                <w:r>
                  <w:rPr>
                    <w:color w:val="181818"/>
                    <w:sz w:val="16"/>
                  </w:rPr>
                  <w:t xml:space="preserve">T: +44 (0)117 332 7840 E: </w:t>
                </w:r>
                <w:hyperlink r:id="rId1">
                  <w:r>
                    <w:rPr>
                      <w:color w:val="181818"/>
                      <w:sz w:val="16"/>
                    </w:rPr>
                    <w:t>bristolqu</w:t>
                  </w:r>
                  <w:r>
                    <w:rPr>
                      <w:color w:val="181818"/>
                      <w:sz w:val="16"/>
                    </w:rPr>
                    <w:t>eensquare@stantec.com</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26F7" w14:textId="77777777" w:rsidR="00E05A64" w:rsidRDefault="00453ADA">
    <w:pPr>
      <w:pStyle w:val="BodyText"/>
      <w:spacing w:line="14" w:lineRule="auto"/>
    </w:pPr>
    <w:r>
      <w:pict w14:anchorId="59B235D5">
        <v:shapetype id="_x0000_t202" coordsize="21600,21600" o:spt="202" path="m,l,21600r21600,l21600,xe">
          <v:stroke joinstyle="miter"/>
          <v:path gradientshapeok="t" o:connecttype="rect"/>
        </v:shapetype>
        <v:shape id="_x0000_s2058" type="#_x0000_t202" style="position:absolute;margin-left:59pt;margin-top:781.7pt;width:4in;height:29.5pt;z-index:-252933120;mso-position-horizontal-relative:page;mso-position-vertical-relative:page" filled="f" stroked="f">
          <v:textbox inset="0,0,0,0">
            <w:txbxContent>
              <w:p w14:paraId="3B61BBD8" w14:textId="77777777" w:rsidR="00E05A64" w:rsidRDefault="00453ADA">
                <w:pPr>
                  <w:spacing w:before="15"/>
                  <w:ind w:left="20" w:right="2"/>
                  <w:rPr>
                    <w:sz w:val="16"/>
                  </w:rPr>
                </w:pPr>
                <w:r>
                  <w:rPr>
                    <w:color w:val="181818"/>
                    <w:sz w:val="16"/>
                  </w:rPr>
                  <w:t>J:\39209 West of Park Farm, Thornbury\Technical\Transport\WP\Reports\Appeal Inquiry\SoCG_SGC\West of Park Farm Thornbury_SoCG_SGC_Final_Agreed_140322_Signed.docx</w:t>
                </w:r>
              </w:p>
            </w:txbxContent>
          </v:textbox>
          <w10:wrap anchorx="page" anchory="page"/>
        </v:shape>
      </w:pict>
    </w:r>
    <w:r>
      <w:pict w14:anchorId="24C80BB1">
        <v:shape id="_x0000_s2057" type="#_x0000_t202" style="position:absolute;margin-left:521.85pt;margin-top:782.3pt;width:5.6pt;height:11pt;z-index:-252932096;mso-position-horizontal-relative:page;mso-position-vertical-relative:page" filled="f" stroked="f">
          <v:textbox inset="0,0,0,0">
            <w:txbxContent>
              <w:p w14:paraId="7C4A973F" w14:textId="77777777" w:rsidR="00E05A64" w:rsidRDefault="00453ADA">
                <w:pPr>
                  <w:spacing w:before="15"/>
                  <w:ind w:left="20"/>
                  <w:rPr>
                    <w:sz w:val="16"/>
                  </w:rPr>
                </w:pPr>
                <w:r>
                  <w:rPr>
                    <w:color w:val="181818"/>
                    <w:sz w:val="16"/>
                  </w:rPr>
                  <w:t>ii</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4EC3" w14:textId="77777777" w:rsidR="00E05A64" w:rsidRDefault="00453ADA">
    <w:pPr>
      <w:pStyle w:val="BodyText"/>
      <w:spacing w:line="14" w:lineRule="auto"/>
    </w:pPr>
    <w:r>
      <w:pict w14:anchorId="6653EB04">
        <v:shapetype id="_x0000_t202" coordsize="21600,21600" o:spt="202" path="m,l,21600r21600,l21600,xe">
          <v:stroke joinstyle="miter"/>
          <v:path gradientshapeok="t" o:connecttype="rect"/>
        </v:shapetype>
        <v:shape id="_x0000_s2054" type="#_x0000_t202" style="position:absolute;margin-left:59pt;margin-top:801.5pt;width:4in;height:29.35pt;z-index:-252928000;mso-position-horizontal-relative:page;mso-position-vertical-relative:page" filled="f" stroked="f">
          <v:textbox inset="0,0,0,0">
            <w:txbxContent>
              <w:p w14:paraId="649FDA87" w14:textId="77777777" w:rsidR="00E05A64" w:rsidRDefault="00453ADA">
                <w:pPr>
                  <w:spacing w:before="15"/>
                  <w:ind w:left="20" w:right="2"/>
                  <w:rPr>
                    <w:sz w:val="16"/>
                  </w:rPr>
                </w:pPr>
                <w:r>
                  <w:rPr>
                    <w:color w:val="181818"/>
                    <w:sz w:val="16"/>
                  </w:rPr>
                  <w:t>J:\39209 West of Park Farm, Thornbury\Technical\Transport\WP\Reports\Appeal Inquiry\SoCG_SGC\West of Park Farm Thornbury_SoCG_SGC_Final_Agreed_140322_Signed.docx</w:t>
                </w:r>
              </w:p>
            </w:txbxContent>
          </v:textbox>
          <w10:wrap anchorx="page" anchory="page"/>
        </v:shape>
      </w:pict>
    </w:r>
    <w:r>
      <w:pict w14:anchorId="3C6BEEFD">
        <v:shape id="_x0000_s2053" type="#_x0000_t202" style="position:absolute;margin-left:517.7pt;margin-top:801.95pt;width:11.9pt;height:11pt;z-index:-252926976;mso-position-horizontal-relative:page;mso-position-vertical-relative:page" filled="f" stroked="f">
          <v:textbox inset="0,0,0,0">
            <w:txbxContent>
              <w:p w14:paraId="0DB87A15" w14:textId="77777777" w:rsidR="00E05A64" w:rsidRDefault="00453ADA">
                <w:pPr>
                  <w:spacing w:before="15"/>
                  <w:ind w:left="60"/>
                  <w:rPr>
                    <w:sz w:val="16"/>
                  </w:rPr>
                </w:pPr>
                <w:r>
                  <w:fldChar w:fldCharType="begin"/>
                </w:r>
                <w:r>
                  <w:rPr>
                    <w:color w:val="181818"/>
                    <w:sz w:val="16"/>
                  </w:rPr>
                  <w:instrText xml:space="preserve"> PAGE  \</w:instrText>
                </w:r>
                <w:r>
                  <w:rPr>
                    <w:color w:val="181818"/>
                    <w:sz w:val="16"/>
                  </w:rPr>
                  <w:instrText xml:space="preserve">* roman </w:instrText>
                </w:r>
                <w:r>
                  <w:fldChar w:fldCharType="separate"/>
                </w:r>
                <w:r>
                  <w:t>iv</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03EC" w14:textId="77777777" w:rsidR="00E05A64" w:rsidRDefault="00453ADA">
    <w:pPr>
      <w:pStyle w:val="BodyText"/>
      <w:spacing w:line="14" w:lineRule="auto"/>
    </w:pPr>
    <w:r>
      <w:pict w14:anchorId="4694D19B">
        <v:shapetype id="_x0000_t202" coordsize="21600,21600" o:spt="202" path="m,l,21600r21600,l21600,xe">
          <v:stroke joinstyle="miter"/>
          <v:path gradientshapeok="t" o:connecttype="rect"/>
        </v:shapetype>
        <v:shape id="_x0000_s2050" type="#_x0000_t202" style="position:absolute;margin-left:59pt;margin-top:801.7pt;width:4in;height:29.5pt;z-index:-252922880;mso-position-horizontal-relative:page;mso-position-vertical-relative:page" filled="f" stroked="f">
          <v:textbox inset="0,0,0,0">
            <w:txbxContent>
              <w:p w14:paraId="6C31BEF2" w14:textId="77777777" w:rsidR="00E05A64" w:rsidRDefault="00453ADA">
                <w:pPr>
                  <w:spacing w:before="15"/>
                  <w:ind w:left="20" w:right="2"/>
                  <w:rPr>
                    <w:sz w:val="16"/>
                  </w:rPr>
                </w:pPr>
                <w:r>
                  <w:rPr>
                    <w:color w:val="181818"/>
                    <w:sz w:val="16"/>
                  </w:rPr>
                  <w:t>J:\39209 West of Park Farm, Thornbury\Technical\Transport\WP\Reports\Appeal Inquiry\SoCG_SGC\West of Park Farm Thornbury_SoCG_SGC_Final_Agreed_140322_Signed.docx</w:t>
                </w:r>
              </w:p>
            </w:txbxContent>
          </v:textbox>
          <w10:wrap anchorx="page" anchory="page"/>
        </v:shape>
      </w:pict>
    </w:r>
    <w:r>
      <w:pict w14:anchorId="5639FCBA">
        <v:shape id="_x0000_s2049" type="#_x0000_t202" style="position:absolute;margin-left:512.65pt;margin-top:823.55pt;width:14.95pt;height:11pt;z-index:-252921856;mso-position-horizontal-relative:page;mso-position-vertical-relative:page" filled="f" stroked="f">
          <v:textbox inset="0,0,0,0">
            <w:txbxContent>
              <w:p w14:paraId="35AEC8C2" w14:textId="77777777" w:rsidR="00E05A64" w:rsidRDefault="00453ADA">
                <w:pPr>
                  <w:spacing w:before="15"/>
                  <w:ind w:left="60"/>
                  <w:rPr>
                    <w:sz w:val="16"/>
                  </w:rPr>
                </w:pPr>
                <w:r>
                  <w:fldChar w:fldCharType="begin"/>
                </w:r>
                <w:r>
                  <w:rPr>
                    <w:color w:val="181818"/>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563F" w14:textId="77777777" w:rsidR="00000000" w:rsidRDefault="00453ADA">
      <w:r>
        <w:separator/>
      </w:r>
    </w:p>
  </w:footnote>
  <w:footnote w:type="continuationSeparator" w:id="0">
    <w:p w14:paraId="7817D9F5" w14:textId="77777777" w:rsidR="00000000" w:rsidRDefault="0045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7339" w14:textId="77777777" w:rsidR="00E05A64" w:rsidRDefault="00453ADA">
    <w:pPr>
      <w:pStyle w:val="BodyText"/>
      <w:spacing w:line="14" w:lineRule="auto"/>
    </w:pPr>
    <w:r>
      <w:pict w14:anchorId="68BA99FC">
        <v:shapetype id="_x0000_t202" coordsize="21600,21600" o:spt="202" path="m,l,21600r21600,l21600,xe">
          <v:stroke joinstyle="miter"/>
          <v:path gradientshapeok="t" o:connecttype="rect"/>
        </v:shapetype>
        <v:shape id="_x0000_s2059" type="#_x0000_t202" style="position:absolute;margin-left:69.95pt;margin-top:59.2pt;width:296.45pt;height:26.1pt;z-index:-252934144;mso-position-horizontal-relative:page;mso-position-vertical-relative:page" filled="f" stroked="f">
          <v:textbox inset="0,0,0,0">
            <w:txbxContent>
              <w:p w14:paraId="1CD3E5F4" w14:textId="77777777" w:rsidR="00E05A64" w:rsidRDefault="00453ADA">
                <w:pPr>
                  <w:pStyle w:val="BodyText"/>
                  <w:spacing w:before="12" w:line="271" w:lineRule="auto"/>
                  <w:ind w:left="20" w:right="-3"/>
                </w:pPr>
                <w:r>
                  <w:t>Statement of Common Ground with South Gloucester</w:t>
                </w:r>
                <w:r>
                  <w:t xml:space="preserve">shire Council </w:t>
                </w:r>
                <w:r>
                  <w:rPr>
                    <w:color w:val="181818"/>
                  </w:rPr>
                  <w:t>Covering Transportation and Highway Matters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F5FB" w14:textId="77777777" w:rsidR="00E05A64" w:rsidRDefault="00453ADA">
    <w:pPr>
      <w:pStyle w:val="BodyText"/>
      <w:spacing w:line="14" w:lineRule="auto"/>
    </w:pPr>
    <w:r>
      <w:rPr>
        <w:noProof/>
      </w:rPr>
      <w:drawing>
        <wp:anchor distT="0" distB="0" distL="0" distR="0" simplePos="0" relativeHeight="250385408" behindDoc="1" locked="0" layoutInCell="1" allowOverlap="1" wp14:anchorId="29753A94" wp14:editId="1154F8DD">
          <wp:simplePos x="0" y="0"/>
          <wp:positionH relativeFrom="page">
            <wp:posOffset>5551804</wp:posOffset>
          </wp:positionH>
          <wp:positionV relativeFrom="page">
            <wp:posOffset>578510</wp:posOffset>
          </wp:positionV>
          <wp:extent cx="1104900" cy="293217"/>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1104900" cy="293217"/>
                  </a:xfrm>
                  <a:prstGeom prst="rect">
                    <a:avLst/>
                  </a:prstGeom>
                </pic:spPr>
              </pic:pic>
            </a:graphicData>
          </a:graphic>
        </wp:anchor>
      </w:drawing>
    </w:r>
    <w:r>
      <w:pict w14:anchorId="03DBF980">
        <v:line id="_x0000_s2056" style="position:absolute;z-index:-252930048;mso-position-horizontal-relative:page;mso-position-vertical-relative:page" from="70.2pt,87.75pt" to="524.65pt,87.75pt" strokecolor="#243545" strokeweight=".96pt">
          <w10:wrap anchorx="page" anchory="page"/>
        </v:line>
      </w:pict>
    </w:r>
    <w:r>
      <w:pict w14:anchorId="28FF545B">
        <v:shapetype id="_x0000_t202" coordsize="21600,21600" o:spt="202" path="m,l,21600r21600,l21600,xe">
          <v:stroke joinstyle="miter"/>
          <v:path gradientshapeok="t" o:connecttype="rect"/>
        </v:shapetype>
        <v:shape id="_x0000_s2055" type="#_x0000_t202" style="position:absolute;margin-left:69.95pt;margin-top:47.95pt;width:347.4pt;height:39.05pt;z-index:-252929024;mso-position-horizontal-relative:page;mso-position-vertical-relative:page" filled="f" stroked="f">
          <v:textbox inset="0,0,0,0">
            <w:txbxContent>
              <w:p w14:paraId="193F5223" w14:textId="77777777" w:rsidR="00E05A64" w:rsidRDefault="00453ADA">
                <w:pPr>
                  <w:pStyle w:val="BodyText"/>
                  <w:spacing w:before="12" w:line="271" w:lineRule="auto"/>
                  <w:ind w:left="20" w:right="1016"/>
                </w:pPr>
                <w:r>
                  <w:t xml:space="preserve">Statement of Common Ground with South Gloucestershire Council </w:t>
                </w:r>
                <w:r>
                  <w:rPr>
                    <w:color w:val="181818"/>
                  </w:rPr>
                  <w:t>Covering Transportation and Highway Matters</w:t>
                </w:r>
              </w:p>
              <w:p w14:paraId="2D3ED1FF" w14:textId="77777777" w:rsidR="00E05A64" w:rsidRDefault="00453ADA">
                <w:pPr>
                  <w:pStyle w:val="BodyText"/>
                  <w:spacing w:line="229" w:lineRule="exact"/>
                  <w:ind w:left="20"/>
                </w:pPr>
                <w:r>
                  <w:rPr>
                    <w:color w:val="181818"/>
                  </w:rPr>
                  <w:t>Land West of Park Farm, Butt Lane, Thornbury, Bristol, South Gloucestershire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6342" w14:textId="77777777" w:rsidR="00E05A64" w:rsidRDefault="00453ADA">
    <w:pPr>
      <w:pStyle w:val="BodyText"/>
      <w:spacing w:line="14" w:lineRule="auto"/>
    </w:pPr>
    <w:r>
      <w:rPr>
        <w:noProof/>
      </w:rPr>
      <w:drawing>
        <wp:anchor distT="0" distB="0" distL="0" distR="0" simplePos="0" relativeHeight="250390528" behindDoc="1" locked="0" layoutInCell="1" allowOverlap="1" wp14:anchorId="13BC4764" wp14:editId="390B74E3">
          <wp:simplePos x="0" y="0"/>
          <wp:positionH relativeFrom="page">
            <wp:posOffset>5551804</wp:posOffset>
          </wp:positionH>
          <wp:positionV relativeFrom="page">
            <wp:posOffset>578510</wp:posOffset>
          </wp:positionV>
          <wp:extent cx="1104900" cy="29321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104900" cy="293217"/>
                  </a:xfrm>
                  <a:prstGeom prst="rect">
                    <a:avLst/>
                  </a:prstGeom>
                </pic:spPr>
              </pic:pic>
            </a:graphicData>
          </a:graphic>
        </wp:anchor>
      </w:drawing>
    </w:r>
    <w:r>
      <w:pict w14:anchorId="078FECBA">
        <v:line id="_x0000_s2052" style="position:absolute;z-index:-252924928;mso-position-horizontal-relative:page;mso-position-vertical-relative:page" from="70.2pt,87.75pt" to="524.65pt,87.75pt" strokecolor="#243545" strokeweight=".96pt">
          <w10:wrap anchorx="page" anchory="page"/>
        </v:line>
      </w:pict>
    </w:r>
    <w:r>
      <w:pict w14:anchorId="37796141">
        <v:shapetype id="_x0000_t202" coordsize="21600,21600" o:spt="202" path="m,l,21600r21600,l21600,xe">
          <v:stroke joinstyle="miter"/>
          <v:path gradientshapeok="t" o:connecttype="rect"/>
        </v:shapetype>
        <v:shape id="_x0000_s2051" type="#_x0000_t202" style="position:absolute;margin-left:69.95pt;margin-top:47.95pt;width:347.4pt;height:39.05pt;z-index:-252923904;mso-position-horizontal-relative:page;mso-position-vertical-relative:page" filled="f" stroked="f">
          <v:textbox inset="0,0,0,0">
            <w:txbxContent>
              <w:p w14:paraId="49E6A5FA" w14:textId="77777777" w:rsidR="00E05A64" w:rsidRDefault="00453ADA">
                <w:pPr>
                  <w:pStyle w:val="BodyText"/>
                  <w:spacing w:before="12" w:line="271" w:lineRule="auto"/>
                  <w:ind w:left="20" w:right="1016"/>
                </w:pPr>
                <w:r>
                  <w:t xml:space="preserve">Statement of Common Ground with South Gloucestershire Council </w:t>
                </w:r>
                <w:r>
                  <w:rPr>
                    <w:color w:val="181818"/>
                  </w:rPr>
                  <w:t>Covering Transportation and Highway Matters</w:t>
                </w:r>
              </w:p>
              <w:p w14:paraId="307A4D0D" w14:textId="77777777" w:rsidR="00E05A64" w:rsidRDefault="00453ADA">
                <w:pPr>
                  <w:pStyle w:val="BodyText"/>
                  <w:spacing w:line="229" w:lineRule="exact"/>
                  <w:ind w:left="20"/>
                </w:pPr>
                <w:r>
                  <w:rPr>
                    <w:color w:val="181818"/>
                  </w:rPr>
                  <w:t>Land West of Park Farm, Butt Lane, Thornbury, Bristol, South Gloucestershire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E50"/>
    <w:multiLevelType w:val="hybridMultilevel"/>
    <w:tmpl w:val="D2188008"/>
    <w:lvl w:ilvl="0" w:tplc="33ACB348">
      <w:numFmt w:val="bullet"/>
      <w:lvlText w:val=""/>
      <w:lvlJc w:val="left"/>
      <w:pPr>
        <w:ind w:left="1073" w:hanging="171"/>
      </w:pPr>
      <w:rPr>
        <w:rFonts w:ascii="Symbol" w:eastAsia="Symbol" w:hAnsi="Symbol" w:cs="Symbol" w:hint="default"/>
        <w:w w:val="99"/>
        <w:sz w:val="20"/>
        <w:szCs w:val="20"/>
        <w:lang w:val="en-US" w:eastAsia="en-US" w:bidi="en-US"/>
      </w:rPr>
    </w:lvl>
    <w:lvl w:ilvl="1" w:tplc="46C0A216">
      <w:numFmt w:val="bullet"/>
      <w:lvlText w:val="•"/>
      <w:lvlJc w:val="left"/>
      <w:pPr>
        <w:ind w:left="1291" w:hanging="171"/>
      </w:pPr>
      <w:rPr>
        <w:rFonts w:hint="default"/>
        <w:lang w:val="en-US" w:eastAsia="en-US" w:bidi="en-US"/>
      </w:rPr>
    </w:lvl>
    <w:lvl w:ilvl="2" w:tplc="D3AC26A8">
      <w:numFmt w:val="bullet"/>
      <w:lvlText w:val="•"/>
      <w:lvlJc w:val="left"/>
      <w:pPr>
        <w:ind w:left="1502" w:hanging="171"/>
      </w:pPr>
      <w:rPr>
        <w:rFonts w:hint="default"/>
        <w:lang w:val="en-US" w:eastAsia="en-US" w:bidi="en-US"/>
      </w:rPr>
    </w:lvl>
    <w:lvl w:ilvl="3" w:tplc="67383538">
      <w:numFmt w:val="bullet"/>
      <w:lvlText w:val="•"/>
      <w:lvlJc w:val="left"/>
      <w:pPr>
        <w:ind w:left="1713" w:hanging="171"/>
      </w:pPr>
      <w:rPr>
        <w:rFonts w:hint="default"/>
        <w:lang w:val="en-US" w:eastAsia="en-US" w:bidi="en-US"/>
      </w:rPr>
    </w:lvl>
    <w:lvl w:ilvl="4" w:tplc="F61AF096">
      <w:numFmt w:val="bullet"/>
      <w:lvlText w:val="•"/>
      <w:lvlJc w:val="left"/>
      <w:pPr>
        <w:ind w:left="1924" w:hanging="171"/>
      </w:pPr>
      <w:rPr>
        <w:rFonts w:hint="default"/>
        <w:lang w:val="en-US" w:eastAsia="en-US" w:bidi="en-US"/>
      </w:rPr>
    </w:lvl>
    <w:lvl w:ilvl="5" w:tplc="50E6FE90">
      <w:numFmt w:val="bullet"/>
      <w:lvlText w:val="•"/>
      <w:lvlJc w:val="left"/>
      <w:pPr>
        <w:ind w:left="2135" w:hanging="171"/>
      </w:pPr>
      <w:rPr>
        <w:rFonts w:hint="default"/>
        <w:lang w:val="en-US" w:eastAsia="en-US" w:bidi="en-US"/>
      </w:rPr>
    </w:lvl>
    <w:lvl w:ilvl="6" w:tplc="6E0893C4">
      <w:numFmt w:val="bullet"/>
      <w:lvlText w:val="•"/>
      <w:lvlJc w:val="left"/>
      <w:pPr>
        <w:ind w:left="2346" w:hanging="171"/>
      </w:pPr>
      <w:rPr>
        <w:rFonts w:hint="default"/>
        <w:lang w:val="en-US" w:eastAsia="en-US" w:bidi="en-US"/>
      </w:rPr>
    </w:lvl>
    <w:lvl w:ilvl="7" w:tplc="584CB02A">
      <w:numFmt w:val="bullet"/>
      <w:lvlText w:val="•"/>
      <w:lvlJc w:val="left"/>
      <w:pPr>
        <w:ind w:left="2557" w:hanging="171"/>
      </w:pPr>
      <w:rPr>
        <w:rFonts w:hint="default"/>
        <w:lang w:val="en-US" w:eastAsia="en-US" w:bidi="en-US"/>
      </w:rPr>
    </w:lvl>
    <w:lvl w:ilvl="8" w:tplc="E132DDFC">
      <w:numFmt w:val="bullet"/>
      <w:lvlText w:val="•"/>
      <w:lvlJc w:val="left"/>
      <w:pPr>
        <w:ind w:left="2768" w:hanging="171"/>
      </w:pPr>
      <w:rPr>
        <w:rFonts w:hint="default"/>
        <w:lang w:val="en-US" w:eastAsia="en-US" w:bidi="en-US"/>
      </w:rPr>
    </w:lvl>
  </w:abstractNum>
  <w:abstractNum w:abstractNumId="1" w15:restartNumberingAfterBreak="0">
    <w:nsid w:val="092F0D0B"/>
    <w:multiLevelType w:val="hybridMultilevel"/>
    <w:tmpl w:val="239092E0"/>
    <w:lvl w:ilvl="0" w:tplc="2D58CE28">
      <w:numFmt w:val="bullet"/>
      <w:lvlText w:val=""/>
      <w:lvlJc w:val="left"/>
      <w:pPr>
        <w:ind w:left="1073" w:hanging="171"/>
      </w:pPr>
      <w:rPr>
        <w:rFonts w:ascii="Symbol" w:eastAsia="Symbol" w:hAnsi="Symbol" w:cs="Symbol" w:hint="default"/>
        <w:w w:val="99"/>
        <w:sz w:val="20"/>
        <w:szCs w:val="20"/>
        <w:lang w:val="en-US" w:eastAsia="en-US" w:bidi="en-US"/>
      </w:rPr>
    </w:lvl>
    <w:lvl w:ilvl="1" w:tplc="645A3C50">
      <w:numFmt w:val="bullet"/>
      <w:lvlText w:val="•"/>
      <w:lvlJc w:val="left"/>
      <w:pPr>
        <w:ind w:left="1291" w:hanging="171"/>
      </w:pPr>
      <w:rPr>
        <w:rFonts w:hint="default"/>
        <w:lang w:val="en-US" w:eastAsia="en-US" w:bidi="en-US"/>
      </w:rPr>
    </w:lvl>
    <w:lvl w:ilvl="2" w:tplc="35267BCC">
      <w:numFmt w:val="bullet"/>
      <w:lvlText w:val="•"/>
      <w:lvlJc w:val="left"/>
      <w:pPr>
        <w:ind w:left="1502" w:hanging="171"/>
      </w:pPr>
      <w:rPr>
        <w:rFonts w:hint="default"/>
        <w:lang w:val="en-US" w:eastAsia="en-US" w:bidi="en-US"/>
      </w:rPr>
    </w:lvl>
    <w:lvl w:ilvl="3" w:tplc="9D38127E">
      <w:numFmt w:val="bullet"/>
      <w:lvlText w:val="•"/>
      <w:lvlJc w:val="left"/>
      <w:pPr>
        <w:ind w:left="1713" w:hanging="171"/>
      </w:pPr>
      <w:rPr>
        <w:rFonts w:hint="default"/>
        <w:lang w:val="en-US" w:eastAsia="en-US" w:bidi="en-US"/>
      </w:rPr>
    </w:lvl>
    <w:lvl w:ilvl="4" w:tplc="B6C8A0C4">
      <w:numFmt w:val="bullet"/>
      <w:lvlText w:val="•"/>
      <w:lvlJc w:val="left"/>
      <w:pPr>
        <w:ind w:left="1924" w:hanging="171"/>
      </w:pPr>
      <w:rPr>
        <w:rFonts w:hint="default"/>
        <w:lang w:val="en-US" w:eastAsia="en-US" w:bidi="en-US"/>
      </w:rPr>
    </w:lvl>
    <w:lvl w:ilvl="5" w:tplc="F552F76A">
      <w:numFmt w:val="bullet"/>
      <w:lvlText w:val="•"/>
      <w:lvlJc w:val="left"/>
      <w:pPr>
        <w:ind w:left="2135" w:hanging="171"/>
      </w:pPr>
      <w:rPr>
        <w:rFonts w:hint="default"/>
        <w:lang w:val="en-US" w:eastAsia="en-US" w:bidi="en-US"/>
      </w:rPr>
    </w:lvl>
    <w:lvl w:ilvl="6" w:tplc="5B14A38C">
      <w:numFmt w:val="bullet"/>
      <w:lvlText w:val="•"/>
      <w:lvlJc w:val="left"/>
      <w:pPr>
        <w:ind w:left="2346" w:hanging="171"/>
      </w:pPr>
      <w:rPr>
        <w:rFonts w:hint="default"/>
        <w:lang w:val="en-US" w:eastAsia="en-US" w:bidi="en-US"/>
      </w:rPr>
    </w:lvl>
    <w:lvl w:ilvl="7" w:tplc="B1DA7350">
      <w:numFmt w:val="bullet"/>
      <w:lvlText w:val="•"/>
      <w:lvlJc w:val="left"/>
      <w:pPr>
        <w:ind w:left="2557" w:hanging="171"/>
      </w:pPr>
      <w:rPr>
        <w:rFonts w:hint="default"/>
        <w:lang w:val="en-US" w:eastAsia="en-US" w:bidi="en-US"/>
      </w:rPr>
    </w:lvl>
    <w:lvl w:ilvl="8" w:tplc="44B2E2FC">
      <w:numFmt w:val="bullet"/>
      <w:lvlText w:val="•"/>
      <w:lvlJc w:val="left"/>
      <w:pPr>
        <w:ind w:left="2768" w:hanging="171"/>
      </w:pPr>
      <w:rPr>
        <w:rFonts w:hint="default"/>
        <w:lang w:val="en-US" w:eastAsia="en-US" w:bidi="en-US"/>
      </w:rPr>
    </w:lvl>
  </w:abstractNum>
  <w:abstractNum w:abstractNumId="2" w15:restartNumberingAfterBreak="0">
    <w:nsid w:val="12B153C6"/>
    <w:multiLevelType w:val="hybridMultilevel"/>
    <w:tmpl w:val="47C60A16"/>
    <w:lvl w:ilvl="0" w:tplc="4D121A16">
      <w:numFmt w:val="bullet"/>
      <w:lvlText w:val=""/>
      <w:lvlJc w:val="left"/>
      <w:pPr>
        <w:ind w:left="1291" w:hanging="425"/>
      </w:pPr>
      <w:rPr>
        <w:rFonts w:ascii="Wingdings 2" w:eastAsia="Wingdings 2" w:hAnsi="Wingdings 2" w:cs="Wingdings 2" w:hint="default"/>
        <w:color w:val="00334B"/>
        <w:w w:val="99"/>
        <w:sz w:val="20"/>
        <w:szCs w:val="20"/>
        <w:lang w:val="en-US" w:eastAsia="en-US" w:bidi="en-US"/>
      </w:rPr>
    </w:lvl>
    <w:lvl w:ilvl="1" w:tplc="40A0A5EE">
      <w:numFmt w:val="bullet"/>
      <w:lvlText w:val="•"/>
      <w:lvlJc w:val="left"/>
      <w:pPr>
        <w:ind w:left="2138" w:hanging="425"/>
      </w:pPr>
      <w:rPr>
        <w:rFonts w:hint="default"/>
        <w:lang w:val="en-US" w:eastAsia="en-US" w:bidi="en-US"/>
      </w:rPr>
    </w:lvl>
    <w:lvl w:ilvl="2" w:tplc="0F4AEE94">
      <w:numFmt w:val="bullet"/>
      <w:lvlText w:val="•"/>
      <w:lvlJc w:val="left"/>
      <w:pPr>
        <w:ind w:left="2977" w:hanging="425"/>
      </w:pPr>
      <w:rPr>
        <w:rFonts w:hint="default"/>
        <w:lang w:val="en-US" w:eastAsia="en-US" w:bidi="en-US"/>
      </w:rPr>
    </w:lvl>
    <w:lvl w:ilvl="3" w:tplc="4B12693E">
      <w:numFmt w:val="bullet"/>
      <w:lvlText w:val="•"/>
      <w:lvlJc w:val="left"/>
      <w:pPr>
        <w:ind w:left="3815" w:hanging="425"/>
      </w:pPr>
      <w:rPr>
        <w:rFonts w:hint="default"/>
        <w:lang w:val="en-US" w:eastAsia="en-US" w:bidi="en-US"/>
      </w:rPr>
    </w:lvl>
    <w:lvl w:ilvl="4" w:tplc="02DAC804">
      <w:numFmt w:val="bullet"/>
      <w:lvlText w:val="•"/>
      <w:lvlJc w:val="left"/>
      <w:pPr>
        <w:ind w:left="4654" w:hanging="425"/>
      </w:pPr>
      <w:rPr>
        <w:rFonts w:hint="default"/>
        <w:lang w:val="en-US" w:eastAsia="en-US" w:bidi="en-US"/>
      </w:rPr>
    </w:lvl>
    <w:lvl w:ilvl="5" w:tplc="D20EE458">
      <w:numFmt w:val="bullet"/>
      <w:lvlText w:val="•"/>
      <w:lvlJc w:val="left"/>
      <w:pPr>
        <w:ind w:left="5493" w:hanging="425"/>
      </w:pPr>
      <w:rPr>
        <w:rFonts w:hint="default"/>
        <w:lang w:val="en-US" w:eastAsia="en-US" w:bidi="en-US"/>
      </w:rPr>
    </w:lvl>
    <w:lvl w:ilvl="6" w:tplc="B994FC2C">
      <w:numFmt w:val="bullet"/>
      <w:lvlText w:val="•"/>
      <w:lvlJc w:val="left"/>
      <w:pPr>
        <w:ind w:left="6331" w:hanging="425"/>
      </w:pPr>
      <w:rPr>
        <w:rFonts w:hint="default"/>
        <w:lang w:val="en-US" w:eastAsia="en-US" w:bidi="en-US"/>
      </w:rPr>
    </w:lvl>
    <w:lvl w:ilvl="7" w:tplc="B30C41DC">
      <w:numFmt w:val="bullet"/>
      <w:lvlText w:val="•"/>
      <w:lvlJc w:val="left"/>
      <w:pPr>
        <w:ind w:left="7170" w:hanging="425"/>
      </w:pPr>
      <w:rPr>
        <w:rFonts w:hint="default"/>
        <w:lang w:val="en-US" w:eastAsia="en-US" w:bidi="en-US"/>
      </w:rPr>
    </w:lvl>
    <w:lvl w:ilvl="8" w:tplc="E2D6B786">
      <w:numFmt w:val="bullet"/>
      <w:lvlText w:val="•"/>
      <w:lvlJc w:val="left"/>
      <w:pPr>
        <w:ind w:left="8009" w:hanging="425"/>
      </w:pPr>
      <w:rPr>
        <w:rFonts w:hint="default"/>
        <w:lang w:val="en-US" w:eastAsia="en-US" w:bidi="en-US"/>
      </w:rPr>
    </w:lvl>
  </w:abstractNum>
  <w:abstractNum w:abstractNumId="3" w15:restartNumberingAfterBreak="0">
    <w:nsid w:val="267641E3"/>
    <w:multiLevelType w:val="hybridMultilevel"/>
    <w:tmpl w:val="C5BAED28"/>
    <w:lvl w:ilvl="0" w:tplc="A83EFD34">
      <w:numFmt w:val="bullet"/>
      <w:lvlText w:val=""/>
      <w:lvlJc w:val="left"/>
      <w:pPr>
        <w:ind w:left="1291" w:hanging="413"/>
      </w:pPr>
      <w:rPr>
        <w:rFonts w:ascii="Wingdings 2" w:eastAsia="Wingdings 2" w:hAnsi="Wingdings 2" w:cs="Wingdings 2" w:hint="default"/>
        <w:color w:val="00334B"/>
        <w:w w:val="99"/>
        <w:sz w:val="20"/>
        <w:szCs w:val="20"/>
        <w:lang w:val="en-US" w:eastAsia="en-US" w:bidi="en-US"/>
      </w:rPr>
    </w:lvl>
    <w:lvl w:ilvl="1" w:tplc="7B84D640">
      <w:numFmt w:val="bullet"/>
      <w:lvlText w:val="•"/>
      <w:lvlJc w:val="left"/>
      <w:pPr>
        <w:ind w:left="2138" w:hanging="413"/>
      </w:pPr>
      <w:rPr>
        <w:rFonts w:hint="default"/>
        <w:lang w:val="en-US" w:eastAsia="en-US" w:bidi="en-US"/>
      </w:rPr>
    </w:lvl>
    <w:lvl w:ilvl="2" w:tplc="0D8877B6">
      <w:numFmt w:val="bullet"/>
      <w:lvlText w:val="•"/>
      <w:lvlJc w:val="left"/>
      <w:pPr>
        <w:ind w:left="2977" w:hanging="413"/>
      </w:pPr>
      <w:rPr>
        <w:rFonts w:hint="default"/>
        <w:lang w:val="en-US" w:eastAsia="en-US" w:bidi="en-US"/>
      </w:rPr>
    </w:lvl>
    <w:lvl w:ilvl="3" w:tplc="0B587290">
      <w:numFmt w:val="bullet"/>
      <w:lvlText w:val="•"/>
      <w:lvlJc w:val="left"/>
      <w:pPr>
        <w:ind w:left="3815" w:hanging="413"/>
      </w:pPr>
      <w:rPr>
        <w:rFonts w:hint="default"/>
        <w:lang w:val="en-US" w:eastAsia="en-US" w:bidi="en-US"/>
      </w:rPr>
    </w:lvl>
    <w:lvl w:ilvl="4" w:tplc="7ABE267A">
      <w:numFmt w:val="bullet"/>
      <w:lvlText w:val="•"/>
      <w:lvlJc w:val="left"/>
      <w:pPr>
        <w:ind w:left="4654" w:hanging="413"/>
      </w:pPr>
      <w:rPr>
        <w:rFonts w:hint="default"/>
        <w:lang w:val="en-US" w:eastAsia="en-US" w:bidi="en-US"/>
      </w:rPr>
    </w:lvl>
    <w:lvl w:ilvl="5" w:tplc="5EA8E6A4">
      <w:numFmt w:val="bullet"/>
      <w:lvlText w:val="•"/>
      <w:lvlJc w:val="left"/>
      <w:pPr>
        <w:ind w:left="5493" w:hanging="413"/>
      </w:pPr>
      <w:rPr>
        <w:rFonts w:hint="default"/>
        <w:lang w:val="en-US" w:eastAsia="en-US" w:bidi="en-US"/>
      </w:rPr>
    </w:lvl>
    <w:lvl w:ilvl="6" w:tplc="D71E212C">
      <w:numFmt w:val="bullet"/>
      <w:lvlText w:val="•"/>
      <w:lvlJc w:val="left"/>
      <w:pPr>
        <w:ind w:left="6331" w:hanging="413"/>
      </w:pPr>
      <w:rPr>
        <w:rFonts w:hint="default"/>
        <w:lang w:val="en-US" w:eastAsia="en-US" w:bidi="en-US"/>
      </w:rPr>
    </w:lvl>
    <w:lvl w:ilvl="7" w:tplc="02CCBD2A">
      <w:numFmt w:val="bullet"/>
      <w:lvlText w:val="•"/>
      <w:lvlJc w:val="left"/>
      <w:pPr>
        <w:ind w:left="7170" w:hanging="413"/>
      </w:pPr>
      <w:rPr>
        <w:rFonts w:hint="default"/>
        <w:lang w:val="en-US" w:eastAsia="en-US" w:bidi="en-US"/>
      </w:rPr>
    </w:lvl>
    <w:lvl w:ilvl="8" w:tplc="877E5EE0">
      <w:numFmt w:val="bullet"/>
      <w:lvlText w:val="•"/>
      <w:lvlJc w:val="left"/>
      <w:pPr>
        <w:ind w:left="8009" w:hanging="413"/>
      </w:pPr>
      <w:rPr>
        <w:rFonts w:hint="default"/>
        <w:lang w:val="en-US" w:eastAsia="en-US" w:bidi="en-US"/>
      </w:rPr>
    </w:lvl>
  </w:abstractNum>
  <w:abstractNum w:abstractNumId="4" w15:restartNumberingAfterBreak="0">
    <w:nsid w:val="401778C3"/>
    <w:multiLevelType w:val="hybridMultilevel"/>
    <w:tmpl w:val="4A62FE60"/>
    <w:lvl w:ilvl="0" w:tplc="6F72DF8A">
      <w:numFmt w:val="bullet"/>
      <w:lvlText w:val=""/>
      <w:lvlJc w:val="left"/>
      <w:pPr>
        <w:ind w:left="1291" w:hanging="413"/>
      </w:pPr>
      <w:rPr>
        <w:rFonts w:ascii="Wingdings 2" w:eastAsia="Wingdings 2" w:hAnsi="Wingdings 2" w:cs="Wingdings 2" w:hint="default"/>
        <w:color w:val="00334B"/>
        <w:w w:val="99"/>
        <w:sz w:val="20"/>
        <w:szCs w:val="20"/>
        <w:lang w:val="en-US" w:eastAsia="en-US" w:bidi="en-US"/>
      </w:rPr>
    </w:lvl>
    <w:lvl w:ilvl="1" w:tplc="675EF26C">
      <w:numFmt w:val="bullet"/>
      <w:lvlText w:val="•"/>
      <w:lvlJc w:val="left"/>
      <w:pPr>
        <w:ind w:left="2138" w:hanging="413"/>
      </w:pPr>
      <w:rPr>
        <w:rFonts w:hint="default"/>
        <w:lang w:val="en-US" w:eastAsia="en-US" w:bidi="en-US"/>
      </w:rPr>
    </w:lvl>
    <w:lvl w:ilvl="2" w:tplc="B784F250">
      <w:numFmt w:val="bullet"/>
      <w:lvlText w:val="•"/>
      <w:lvlJc w:val="left"/>
      <w:pPr>
        <w:ind w:left="2977" w:hanging="413"/>
      </w:pPr>
      <w:rPr>
        <w:rFonts w:hint="default"/>
        <w:lang w:val="en-US" w:eastAsia="en-US" w:bidi="en-US"/>
      </w:rPr>
    </w:lvl>
    <w:lvl w:ilvl="3" w:tplc="85BCE070">
      <w:numFmt w:val="bullet"/>
      <w:lvlText w:val="•"/>
      <w:lvlJc w:val="left"/>
      <w:pPr>
        <w:ind w:left="3815" w:hanging="413"/>
      </w:pPr>
      <w:rPr>
        <w:rFonts w:hint="default"/>
        <w:lang w:val="en-US" w:eastAsia="en-US" w:bidi="en-US"/>
      </w:rPr>
    </w:lvl>
    <w:lvl w:ilvl="4" w:tplc="C0D2BE84">
      <w:numFmt w:val="bullet"/>
      <w:lvlText w:val="•"/>
      <w:lvlJc w:val="left"/>
      <w:pPr>
        <w:ind w:left="4654" w:hanging="413"/>
      </w:pPr>
      <w:rPr>
        <w:rFonts w:hint="default"/>
        <w:lang w:val="en-US" w:eastAsia="en-US" w:bidi="en-US"/>
      </w:rPr>
    </w:lvl>
    <w:lvl w:ilvl="5" w:tplc="8260433A">
      <w:numFmt w:val="bullet"/>
      <w:lvlText w:val="•"/>
      <w:lvlJc w:val="left"/>
      <w:pPr>
        <w:ind w:left="5493" w:hanging="413"/>
      </w:pPr>
      <w:rPr>
        <w:rFonts w:hint="default"/>
        <w:lang w:val="en-US" w:eastAsia="en-US" w:bidi="en-US"/>
      </w:rPr>
    </w:lvl>
    <w:lvl w:ilvl="6" w:tplc="6BC6F982">
      <w:numFmt w:val="bullet"/>
      <w:lvlText w:val="•"/>
      <w:lvlJc w:val="left"/>
      <w:pPr>
        <w:ind w:left="6331" w:hanging="413"/>
      </w:pPr>
      <w:rPr>
        <w:rFonts w:hint="default"/>
        <w:lang w:val="en-US" w:eastAsia="en-US" w:bidi="en-US"/>
      </w:rPr>
    </w:lvl>
    <w:lvl w:ilvl="7" w:tplc="9FBEA4DC">
      <w:numFmt w:val="bullet"/>
      <w:lvlText w:val="•"/>
      <w:lvlJc w:val="left"/>
      <w:pPr>
        <w:ind w:left="7170" w:hanging="413"/>
      </w:pPr>
      <w:rPr>
        <w:rFonts w:hint="default"/>
        <w:lang w:val="en-US" w:eastAsia="en-US" w:bidi="en-US"/>
      </w:rPr>
    </w:lvl>
    <w:lvl w:ilvl="8" w:tplc="2DB87488">
      <w:numFmt w:val="bullet"/>
      <w:lvlText w:val="•"/>
      <w:lvlJc w:val="left"/>
      <w:pPr>
        <w:ind w:left="8009" w:hanging="413"/>
      </w:pPr>
      <w:rPr>
        <w:rFonts w:hint="default"/>
        <w:lang w:val="en-US" w:eastAsia="en-US" w:bidi="en-US"/>
      </w:rPr>
    </w:lvl>
  </w:abstractNum>
  <w:abstractNum w:abstractNumId="5" w15:restartNumberingAfterBreak="0">
    <w:nsid w:val="44052761"/>
    <w:multiLevelType w:val="hybridMultilevel"/>
    <w:tmpl w:val="E51E3EA2"/>
    <w:lvl w:ilvl="0" w:tplc="4E4E893E">
      <w:numFmt w:val="bullet"/>
      <w:lvlText w:val=""/>
      <w:lvlJc w:val="left"/>
      <w:pPr>
        <w:ind w:left="1291" w:hanging="425"/>
      </w:pPr>
      <w:rPr>
        <w:rFonts w:ascii="Wingdings 2" w:eastAsia="Wingdings 2" w:hAnsi="Wingdings 2" w:cs="Wingdings 2" w:hint="default"/>
        <w:color w:val="00334B"/>
        <w:w w:val="99"/>
        <w:sz w:val="20"/>
        <w:szCs w:val="20"/>
        <w:lang w:val="en-US" w:eastAsia="en-US" w:bidi="en-US"/>
      </w:rPr>
    </w:lvl>
    <w:lvl w:ilvl="1" w:tplc="78468BDA">
      <w:numFmt w:val="bullet"/>
      <w:lvlText w:val="•"/>
      <w:lvlJc w:val="left"/>
      <w:pPr>
        <w:ind w:left="2138" w:hanging="425"/>
      </w:pPr>
      <w:rPr>
        <w:rFonts w:hint="default"/>
        <w:lang w:val="en-US" w:eastAsia="en-US" w:bidi="en-US"/>
      </w:rPr>
    </w:lvl>
    <w:lvl w:ilvl="2" w:tplc="C31E0A3A">
      <w:numFmt w:val="bullet"/>
      <w:lvlText w:val="•"/>
      <w:lvlJc w:val="left"/>
      <w:pPr>
        <w:ind w:left="2977" w:hanging="425"/>
      </w:pPr>
      <w:rPr>
        <w:rFonts w:hint="default"/>
        <w:lang w:val="en-US" w:eastAsia="en-US" w:bidi="en-US"/>
      </w:rPr>
    </w:lvl>
    <w:lvl w:ilvl="3" w:tplc="95546524">
      <w:numFmt w:val="bullet"/>
      <w:lvlText w:val="•"/>
      <w:lvlJc w:val="left"/>
      <w:pPr>
        <w:ind w:left="3815" w:hanging="425"/>
      </w:pPr>
      <w:rPr>
        <w:rFonts w:hint="default"/>
        <w:lang w:val="en-US" w:eastAsia="en-US" w:bidi="en-US"/>
      </w:rPr>
    </w:lvl>
    <w:lvl w:ilvl="4" w:tplc="747C1B8E">
      <w:numFmt w:val="bullet"/>
      <w:lvlText w:val="•"/>
      <w:lvlJc w:val="left"/>
      <w:pPr>
        <w:ind w:left="4654" w:hanging="425"/>
      </w:pPr>
      <w:rPr>
        <w:rFonts w:hint="default"/>
        <w:lang w:val="en-US" w:eastAsia="en-US" w:bidi="en-US"/>
      </w:rPr>
    </w:lvl>
    <w:lvl w:ilvl="5" w:tplc="5C56EB3E">
      <w:numFmt w:val="bullet"/>
      <w:lvlText w:val="•"/>
      <w:lvlJc w:val="left"/>
      <w:pPr>
        <w:ind w:left="5493" w:hanging="425"/>
      </w:pPr>
      <w:rPr>
        <w:rFonts w:hint="default"/>
        <w:lang w:val="en-US" w:eastAsia="en-US" w:bidi="en-US"/>
      </w:rPr>
    </w:lvl>
    <w:lvl w:ilvl="6" w:tplc="7188CE98">
      <w:numFmt w:val="bullet"/>
      <w:lvlText w:val="•"/>
      <w:lvlJc w:val="left"/>
      <w:pPr>
        <w:ind w:left="6331" w:hanging="425"/>
      </w:pPr>
      <w:rPr>
        <w:rFonts w:hint="default"/>
        <w:lang w:val="en-US" w:eastAsia="en-US" w:bidi="en-US"/>
      </w:rPr>
    </w:lvl>
    <w:lvl w:ilvl="7" w:tplc="44B0A066">
      <w:numFmt w:val="bullet"/>
      <w:lvlText w:val="•"/>
      <w:lvlJc w:val="left"/>
      <w:pPr>
        <w:ind w:left="7170" w:hanging="425"/>
      </w:pPr>
      <w:rPr>
        <w:rFonts w:hint="default"/>
        <w:lang w:val="en-US" w:eastAsia="en-US" w:bidi="en-US"/>
      </w:rPr>
    </w:lvl>
    <w:lvl w:ilvl="8" w:tplc="08CCF032">
      <w:numFmt w:val="bullet"/>
      <w:lvlText w:val="•"/>
      <w:lvlJc w:val="left"/>
      <w:pPr>
        <w:ind w:left="8009" w:hanging="425"/>
      </w:pPr>
      <w:rPr>
        <w:rFonts w:hint="default"/>
        <w:lang w:val="en-US" w:eastAsia="en-US" w:bidi="en-US"/>
      </w:rPr>
    </w:lvl>
  </w:abstractNum>
  <w:abstractNum w:abstractNumId="6" w15:restartNumberingAfterBreak="0">
    <w:nsid w:val="6497522E"/>
    <w:multiLevelType w:val="multilevel"/>
    <w:tmpl w:val="E5A46FFA"/>
    <w:lvl w:ilvl="0">
      <w:start w:val="1"/>
      <w:numFmt w:val="decimal"/>
      <w:lvlText w:val="%1"/>
      <w:lvlJc w:val="left"/>
      <w:pPr>
        <w:ind w:left="725" w:hanging="567"/>
        <w:jc w:val="left"/>
      </w:pPr>
      <w:rPr>
        <w:rFonts w:ascii="Arial" w:eastAsia="Arial" w:hAnsi="Arial" w:cs="Arial" w:hint="default"/>
        <w:b/>
        <w:bCs/>
        <w:color w:val="181818"/>
        <w:w w:val="99"/>
        <w:sz w:val="20"/>
        <w:szCs w:val="20"/>
        <w:lang w:val="en-US" w:eastAsia="en-US" w:bidi="en-US"/>
      </w:rPr>
    </w:lvl>
    <w:lvl w:ilvl="1">
      <w:start w:val="1"/>
      <w:numFmt w:val="decimal"/>
      <w:lvlText w:val="%1.%2"/>
      <w:lvlJc w:val="left"/>
      <w:pPr>
        <w:ind w:left="1598" w:hanging="720"/>
        <w:jc w:val="left"/>
      </w:pPr>
      <w:rPr>
        <w:rFonts w:ascii="Arial" w:eastAsia="Arial" w:hAnsi="Arial" w:cs="Arial" w:hint="default"/>
        <w:color w:val="181818"/>
        <w:spacing w:val="-1"/>
        <w:w w:val="99"/>
        <w:sz w:val="20"/>
        <w:szCs w:val="20"/>
        <w:lang w:val="en-US" w:eastAsia="en-US" w:bidi="en-US"/>
      </w:rPr>
    </w:lvl>
    <w:lvl w:ilvl="2">
      <w:numFmt w:val="bullet"/>
      <w:lvlText w:val=""/>
      <w:lvlJc w:val="left"/>
      <w:pPr>
        <w:ind w:left="1730" w:hanging="360"/>
      </w:pPr>
      <w:rPr>
        <w:rFonts w:ascii="Symbol" w:eastAsia="Symbol" w:hAnsi="Symbol" w:cs="Symbol" w:hint="default"/>
        <w:w w:val="99"/>
        <w:sz w:val="20"/>
        <w:szCs w:val="20"/>
        <w:lang w:val="en-US" w:eastAsia="en-US" w:bidi="en-US"/>
      </w:rPr>
    </w:lvl>
    <w:lvl w:ilvl="3">
      <w:numFmt w:val="bullet"/>
      <w:lvlText w:val="•"/>
      <w:lvlJc w:val="left"/>
      <w:pPr>
        <w:ind w:left="2733" w:hanging="360"/>
      </w:pPr>
      <w:rPr>
        <w:rFonts w:hint="default"/>
        <w:lang w:val="en-US" w:eastAsia="en-US" w:bidi="en-US"/>
      </w:rPr>
    </w:lvl>
    <w:lvl w:ilvl="4">
      <w:numFmt w:val="bullet"/>
      <w:lvlText w:val="•"/>
      <w:lvlJc w:val="left"/>
      <w:pPr>
        <w:ind w:left="3726" w:hanging="360"/>
      </w:pPr>
      <w:rPr>
        <w:rFonts w:hint="default"/>
        <w:lang w:val="en-US" w:eastAsia="en-US" w:bidi="en-US"/>
      </w:rPr>
    </w:lvl>
    <w:lvl w:ilvl="5">
      <w:numFmt w:val="bullet"/>
      <w:lvlText w:val="•"/>
      <w:lvlJc w:val="left"/>
      <w:pPr>
        <w:ind w:left="4719" w:hanging="360"/>
      </w:pPr>
      <w:rPr>
        <w:rFonts w:hint="default"/>
        <w:lang w:val="en-US" w:eastAsia="en-US" w:bidi="en-US"/>
      </w:rPr>
    </w:lvl>
    <w:lvl w:ilvl="6">
      <w:numFmt w:val="bullet"/>
      <w:lvlText w:val="•"/>
      <w:lvlJc w:val="left"/>
      <w:pPr>
        <w:ind w:left="5713" w:hanging="360"/>
      </w:pPr>
      <w:rPr>
        <w:rFonts w:hint="default"/>
        <w:lang w:val="en-US" w:eastAsia="en-US" w:bidi="en-US"/>
      </w:rPr>
    </w:lvl>
    <w:lvl w:ilvl="7">
      <w:numFmt w:val="bullet"/>
      <w:lvlText w:val="•"/>
      <w:lvlJc w:val="left"/>
      <w:pPr>
        <w:ind w:left="6706" w:hanging="360"/>
      </w:pPr>
      <w:rPr>
        <w:rFonts w:hint="default"/>
        <w:lang w:val="en-US" w:eastAsia="en-US" w:bidi="en-US"/>
      </w:rPr>
    </w:lvl>
    <w:lvl w:ilvl="8">
      <w:numFmt w:val="bullet"/>
      <w:lvlText w:val="•"/>
      <w:lvlJc w:val="left"/>
      <w:pPr>
        <w:ind w:left="7699" w:hanging="360"/>
      </w:pPr>
      <w:rPr>
        <w:rFonts w:hint="default"/>
        <w:lang w:val="en-US" w:eastAsia="en-US" w:bidi="en-US"/>
      </w:rPr>
    </w:lvl>
  </w:abstractNum>
  <w:abstractNum w:abstractNumId="7" w15:restartNumberingAfterBreak="0">
    <w:nsid w:val="668C6364"/>
    <w:multiLevelType w:val="hybridMultilevel"/>
    <w:tmpl w:val="701ECB9E"/>
    <w:lvl w:ilvl="0" w:tplc="06F2ED6C">
      <w:numFmt w:val="bullet"/>
      <w:lvlText w:val=""/>
      <w:lvlJc w:val="left"/>
      <w:pPr>
        <w:ind w:left="1073" w:hanging="171"/>
      </w:pPr>
      <w:rPr>
        <w:rFonts w:ascii="Symbol" w:eastAsia="Symbol" w:hAnsi="Symbol" w:cs="Symbol" w:hint="default"/>
        <w:w w:val="99"/>
        <w:sz w:val="20"/>
        <w:szCs w:val="20"/>
        <w:lang w:val="en-US" w:eastAsia="en-US" w:bidi="en-US"/>
      </w:rPr>
    </w:lvl>
    <w:lvl w:ilvl="1" w:tplc="CF3E1762">
      <w:numFmt w:val="bullet"/>
      <w:lvlText w:val="•"/>
      <w:lvlJc w:val="left"/>
      <w:pPr>
        <w:ind w:left="1291" w:hanging="171"/>
      </w:pPr>
      <w:rPr>
        <w:rFonts w:hint="default"/>
        <w:lang w:val="en-US" w:eastAsia="en-US" w:bidi="en-US"/>
      </w:rPr>
    </w:lvl>
    <w:lvl w:ilvl="2" w:tplc="80DAA910">
      <w:numFmt w:val="bullet"/>
      <w:lvlText w:val="•"/>
      <w:lvlJc w:val="left"/>
      <w:pPr>
        <w:ind w:left="1502" w:hanging="171"/>
      </w:pPr>
      <w:rPr>
        <w:rFonts w:hint="default"/>
        <w:lang w:val="en-US" w:eastAsia="en-US" w:bidi="en-US"/>
      </w:rPr>
    </w:lvl>
    <w:lvl w:ilvl="3" w:tplc="7222F794">
      <w:numFmt w:val="bullet"/>
      <w:lvlText w:val="•"/>
      <w:lvlJc w:val="left"/>
      <w:pPr>
        <w:ind w:left="1713" w:hanging="171"/>
      </w:pPr>
      <w:rPr>
        <w:rFonts w:hint="default"/>
        <w:lang w:val="en-US" w:eastAsia="en-US" w:bidi="en-US"/>
      </w:rPr>
    </w:lvl>
    <w:lvl w:ilvl="4" w:tplc="8D9E48F0">
      <w:numFmt w:val="bullet"/>
      <w:lvlText w:val="•"/>
      <w:lvlJc w:val="left"/>
      <w:pPr>
        <w:ind w:left="1924" w:hanging="171"/>
      </w:pPr>
      <w:rPr>
        <w:rFonts w:hint="default"/>
        <w:lang w:val="en-US" w:eastAsia="en-US" w:bidi="en-US"/>
      </w:rPr>
    </w:lvl>
    <w:lvl w:ilvl="5" w:tplc="A43C316C">
      <w:numFmt w:val="bullet"/>
      <w:lvlText w:val="•"/>
      <w:lvlJc w:val="left"/>
      <w:pPr>
        <w:ind w:left="2135" w:hanging="171"/>
      </w:pPr>
      <w:rPr>
        <w:rFonts w:hint="default"/>
        <w:lang w:val="en-US" w:eastAsia="en-US" w:bidi="en-US"/>
      </w:rPr>
    </w:lvl>
    <w:lvl w:ilvl="6" w:tplc="669AB1AC">
      <w:numFmt w:val="bullet"/>
      <w:lvlText w:val="•"/>
      <w:lvlJc w:val="left"/>
      <w:pPr>
        <w:ind w:left="2346" w:hanging="171"/>
      </w:pPr>
      <w:rPr>
        <w:rFonts w:hint="default"/>
        <w:lang w:val="en-US" w:eastAsia="en-US" w:bidi="en-US"/>
      </w:rPr>
    </w:lvl>
    <w:lvl w:ilvl="7" w:tplc="9B22D016">
      <w:numFmt w:val="bullet"/>
      <w:lvlText w:val="•"/>
      <w:lvlJc w:val="left"/>
      <w:pPr>
        <w:ind w:left="2557" w:hanging="171"/>
      </w:pPr>
      <w:rPr>
        <w:rFonts w:hint="default"/>
        <w:lang w:val="en-US" w:eastAsia="en-US" w:bidi="en-US"/>
      </w:rPr>
    </w:lvl>
    <w:lvl w:ilvl="8" w:tplc="916A04C0">
      <w:numFmt w:val="bullet"/>
      <w:lvlText w:val="•"/>
      <w:lvlJc w:val="left"/>
      <w:pPr>
        <w:ind w:left="2768" w:hanging="171"/>
      </w:pPr>
      <w:rPr>
        <w:rFonts w:hint="default"/>
        <w:lang w:val="en-US" w:eastAsia="en-US" w:bidi="en-US"/>
      </w:rPr>
    </w:lvl>
  </w:abstractNum>
  <w:abstractNum w:abstractNumId="8" w15:restartNumberingAfterBreak="0">
    <w:nsid w:val="6C122B99"/>
    <w:multiLevelType w:val="hybridMultilevel"/>
    <w:tmpl w:val="7E703110"/>
    <w:lvl w:ilvl="0" w:tplc="BEA2E21C">
      <w:start w:val="1"/>
      <w:numFmt w:val="lowerRoman"/>
      <w:lvlText w:val="%1"/>
      <w:lvlJc w:val="left"/>
      <w:pPr>
        <w:ind w:left="1291" w:hanging="435"/>
        <w:jc w:val="left"/>
      </w:pPr>
      <w:rPr>
        <w:rFonts w:ascii="Arial" w:eastAsia="Arial" w:hAnsi="Arial" w:cs="Arial" w:hint="default"/>
        <w:color w:val="00334B"/>
        <w:w w:val="99"/>
        <w:sz w:val="20"/>
        <w:szCs w:val="20"/>
        <w:lang w:val="en-US" w:eastAsia="en-US" w:bidi="en-US"/>
      </w:rPr>
    </w:lvl>
    <w:lvl w:ilvl="1" w:tplc="D6C836B2">
      <w:numFmt w:val="bullet"/>
      <w:lvlText w:val="•"/>
      <w:lvlJc w:val="left"/>
      <w:pPr>
        <w:ind w:left="2138" w:hanging="435"/>
      </w:pPr>
      <w:rPr>
        <w:rFonts w:hint="default"/>
        <w:lang w:val="en-US" w:eastAsia="en-US" w:bidi="en-US"/>
      </w:rPr>
    </w:lvl>
    <w:lvl w:ilvl="2" w:tplc="C2A0E882">
      <w:numFmt w:val="bullet"/>
      <w:lvlText w:val="•"/>
      <w:lvlJc w:val="left"/>
      <w:pPr>
        <w:ind w:left="2977" w:hanging="435"/>
      </w:pPr>
      <w:rPr>
        <w:rFonts w:hint="default"/>
        <w:lang w:val="en-US" w:eastAsia="en-US" w:bidi="en-US"/>
      </w:rPr>
    </w:lvl>
    <w:lvl w:ilvl="3" w:tplc="4B822A36">
      <w:numFmt w:val="bullet"/>
      <w:lvlText w:val="•"/>
      <w:lvlJc w:val="left"/>
      <w:pPr>
        <w:ind w:left="3815" w:hanging="435"/>
      </w:pPr>
      <w:rPr>
        <w:rFonts w:hint="default"/>
        <w:lang w:val="en-US" w:eastAsia="en-US" w:bidi="en-US"/>
      </w:rPr>
    </w:lvl>
    <w:lvl w:ilvl="4" w:tplc="A7FAC4B0">
      <w:numFmt w:val="bullet"/>
      <w:lvlText w:val="•"/>
      <w:lvlJc w:val="left"/>
      <w:pPr>
        <w:ind w:left="4654" w:hanging="435"/>
      </w:pPr>
      <w:rPr>
        <w:rFonts w:hint="default"/>
        <w:lang w:val="en-US" w:eastAsia="en-US" w:bidi="en-US"/>
      </w:rPr>
    </w:lvl>
    <w:lvl w:ilvl="5" w:tplc="09602194">
      <w:numFmt w:val="bullet"/>
      <w:lvlText w:val="•"/>
      <w:lvlJc w:val="left"/>
      <w:pPr>
        <w:ind w:left="5493" w:hanging="435"/>
      </w:pPr>
      <w:rPr>
        <w:rFonts w:hint="default"/>
        <w:lang w:val="en-US" w:eastAsia="en-US" w:bidi="en-US"/>
      </w:rPr>
    </w:lvl>
    <w:lvl w:ilvl="6" w:tplc="B32E92DC">
      <w:numFmt w:val="bullet"/>
      <w:lvlText w:val="•"/>
      <w:lvlJc w:val="left"/>
      <w:pPr>
        <w:ind w:left="6331" w:hanging="435"/>
      </w:pPr>
      <w:rPr>
        <w:rFonts w:hint="default"/>
        <w:lang w:val="en-US" w:eastAsia="en-US" w:bidi="en-US"/>
      </w:rPr>
    </w:lvl>
    <w:lvl w:ilvl="7" w:tplc="A0349D0A">
      <w:numFmt w:val="bullet"/>
      <w:lvlText w:val="•"/>
      <w:lvlJc w:val="left"/>
      <w:pPr>
        <w:ind w:left="7170" w:hanging="435"/>
      </w:pPr>
      <w:rPr>
        <w:rFonts w:hint="default"/>
        <w:lang w:val="en-US" w:eastAsia="en-US" w:bidi="en-US"/>
      </w:rPr>
    </w:lvl>
    <w:lvl w:ilvl="8" w:tplc="FC1664B4">
      <w:numFmt w:val="bullet"/>
      <w:lvlText w:val="•"/>
      <w:lvlJc w:val="left"/>
      <w:pPr>
        <w:ind w:left="8009" w:hanging="435"/>
      </w:pPr>
      <w:rPr>
        <w:rFonts w:hint="default"/>
        <w:lang w:val="en-US" w:eastAsia="en-US" w:bidi="en-US"/>
      </w:rPr>
    </w:lvl>
  </w:abstractNum>
  <w:abstractNum w:abstractNumId="9" w15:restartNumberingAfterBreak="0">
    <w:nsid w:val="6CC101B9"/>
    <w:multiLevelType w:val="multilevel"/>
    <w:tmpl w:val="A4FCCB3C"/>
    <w:lvl w:ilvl="0">
      <w:start w:val="1"/>
      <w:numFmt w:val="decimal"/>
      <w:lvlText w:val="%1"/>
      <w:lvlJc w:val="left"/>
      <w:pPr>
        <w:ind w:left="878" w:hanging="720"/>
        <w:jc w:val="left"/>
      </w:pPr>
      <w:rPr>
        <w:rFonts w:hint="default"/>
        <w:lang w:val="en-US" w:eastAsia="en-US" w:bidi="en-US"/>
      </w:rPr>
    </w:lvl>
    <w:lvl w:ilvl="1">
      <w:start w:val="1"/>
      <w:numFmt w:val="decimal"/>
      <w:lvlText w:val="%1.%2"/>
      <w:lvlJc w:val="left"/>
      <w:pPr>
        <w:ind w:left="878" w:hanging="720"/>
        <w:jc w:val="left"/>
      </w:pPr>
      <w:rPr>
        <w:rFonts w:hint="default"/>
        <w:lang w:val="en-US" w:eastAsia="en-US" w:bidi="en-US"/>
      </w:rPr>
    </w:lvl>
    <w:lvl w:ilvl="2">
      <w:start w:val="1"/>
      <w:numFmt w:val="decimal"/>
      <w:lvlText w:val="%1.%2.%3"/>
      <w:lvlJc w:val="left"/>
      <w:pPr>
        <w:ind w:left="878" w:hanging="720"/>
        <w:jc w:val="left"/>
      </w:pPr>
      <w:rPr>
        <w:rFonts w:ascii="Arial" w:eastAsia="Arial" w:hAnsi="Arial" w:cs="Arial" w:hint="default"/>
        <w:spacing w:val="-1"/>
        <w:w w:val="99"/>
        <w:sz w:val="20"/>
        <w:szCs w:val="20"/>
        <w:lang w:val="en-US" w:eastAsia="en-US" w:bidi="en-US"/>
      </w:rPr>
    </w:lvl>
    <w:lvl w:ilvl="3">
      <w:start w:val="1"/>
      <w:numFmt w:val="lowerLetter"/>
      <w:lvlText w:val="%4)"/>
      <w:lvlJc w:val="left"/>
      <w:pPr>
        <w:ind w:left="1598" w:hanging="360"/>
        <w:jc w:val="left"/>
      </w:pPr>
      <w:rPr>
        <w:rFonts w:ascii="Arial" w:eastAsia="Arial" w:hAnsi="Arial" w:cs="Arial" w:hint="default"/>
        <w:spacing w:val="-1"/>
        <w:w w:val="99"/>
        <w:sz w:val="20"/>
        <w:szCs w:val="20"/>
        <w:lang w:val="en-US" w:eastAsia="en-US" w:bidi="en-US"/>
      </w:rPr>
    </w:lvl>
    <w:lvl w:ilvl="4">
      <w:numFmt w:val="bullet"/>
      <w:lvlText w:val="•"/>
      <w:lvlJc w:val="left"/>
      <w:pPr>
        <w:ind w:left="4295" w:hanging="360"/>
      </w:pPr>
      <w:rPr>
        <w:rFonts w:hint="default"/>
        <w:lang w:val="en-US" w:eastAsia="en-US" w:bidi="en-US"/>
      </w:rPr>
    </w:lvl>
    <w:lvl w:ilvl="5">
      <w:numFmt w:val="bullet"/>
      <w:lvlText w:val="•"/>
      <w:lvlJc w:val="left"/>
      <w:pPr>
        <w:ind w:left="5193" w:hanging="360"/>
      </w:pPr>
      <w:rPr>
        <w:rFonts w:hint="default"/>
        <w:lang w:val="en-US" w:eastAsia="en-US" w:bidi="en-US"/>
      </w:rPr>
    </w:lvl>
    <w:lvl w:ilvl="6">
      <w:numFmt w:val="bullet"/>
      <w:lvlText w:val="•"/>
      <w:lvlJc w:val="left"/>
      <w:pPr>
        <w:ind w:left="6092" w:hanging="360"/>
      </w:pPr>
      <w:rPr>
        <w:rFonts w:hint="default"/>
        <w:lang w:val="en-US" w:eastAsia="en-US" w:bidi="en-US"/>
      </w:rPr>
    </w:lvl>
    <w:lvl w:ilvl="7">
      <w:numFmt w:val="bullet"/>
      <w:lvlText w:val="•"/>
      <w:lvlJc w:val="left"/>
      <w:pPr>
        <w:ind w:left="6990" w:hanging="360"/>
      </w:pPr>
      <w:rPr>
        <w:rFonts w:hint="default"/>
        <w:lang w:val="en-US" w:eastAsia="en-US" w:bidi="en-US"/>
      </w:rPr>
    </w:lvl>
    <w:lvl w:ilvl="8">
      <w:numFmt w:val="bullet"/>
      <w:lvlText w:val="•"/>
      <w:lvlJc w:val="left"/>
      <w:pPr>
        <w:ind w:left="7889" w:hanging="360"/>
      </w:pPr>
      <w:rPr>
        <w:rFonts w:hint="default"/>
        <w:lang w:val="en-US" w:eastAsia="en-US" w:bidi="en-US"/>
      </w:rPr>
    </w:lvl>
  </w:abstractNum>
  <w:abstractNum w:abstractNumId="10" w15:restartNumberingAfterBreak="0">
    <w:nsid w:val="79A90F44"/>
    <w:multiLevelType w:val="multilevel"/>
    <w:tmpl w:val="BBEE1BC6"/>
    <w:lvl w:ilvl="0">
      <w:start w:val="1"/>
      <w:numFmt w:val="decimal"/>
      <w:lvlText w:val="%1"/>
      <w:lvlJc w:val="left"/>
      <w:pPr>
        <w:ind w:left="878" w:hanging="720"/>
        <w:jc w:val="left"/>
      </w:pPr>
      <w:rPr>
        <w:rFonts w:ascii="Arial" w:eastAsia="Arial" w:hAnsi="Arial" w:cs="Arial" w:hint="default"/>
        <w:b/>
        <w:bCs/>
        <w:color w:val="EC6F00"/>
        <w:spacing w:val="-2"/>
        <w:w w:val="99"/>
        <w:sz w:val="36"/>
        <w:szCs w:val="36"/>
        <w:lang w:val="en-US" w:eastAsia="en-US" w:bidi="en-US"/>
      </w:rPr>
    </w:lvl>
    <w:lvl w:ilvl="1">
      <w:start w:val="1"/>
      <w:numFmt w:val="decimal"/>
      <w:lvlText w:val="%1.%2"/>
      <w:lvlJc w:val="left"/>
      <w:pPr>
        <w:ind w:left="878" w:hanging="720"/>
        <w:jc w:val="left"/>
      </w:pPr>
      <w:rPr>
        <w:rFonts w:ascii="Arial" w:eastAsia="Arial" w:hAnsi="Arial" w:cs="Arial" w:hint="default"/>
        <w:b/>
        <w:bCs/>
        <w:color w:val="EC6F00"/>
        <w:spacing w:val="-3"/>
        <w:w w:val="100"/>
        <w:sz w:val="24"/>
        <w:szCs w:val="24"/>
        <w:lang w:val="en-US" w:eastAsia="en-US" w:bidi="en-US"/>
      </w:rPr>
    </w:lvl>
    <w:lvl w:ilvl="2">
      <w:start w:val="1"/>
      <w:numFmt w:val="decimal"/>
      <w:lvlText w:val="%1.%2.%3"/>
      <w:lvlJc w:val="left"/>
      <w:pPr>
        <w:ind w:left="878" w:hanging="720"/>
        <w:jc w:val="left"/>
      </w:pPr>
      <w:rPr>
        <w:rFonts w:hint="default"/>
        <w:spacing w:val="-1"/>
        <w:w w:val="99"/>
        <w:lang w:val="en-US" w:eastAsia="en-US" w:bidi="en-US"/>
      </w:rPr>
    </w:lvl>
    <w:lvl w:ilvl="3">
      <w:start w:val="1"/>
      <w:numFmt w:val="lowerRoman"/>
      <w:lvlText w:val="%4."/>
      <w:lvlJc w:val="left"/>
      <w:pPr>
        <w:ind w:left="1718" w:hanging="720"/>
        <w:jc w:val="left"/>
      </w:pPr>
      <w:rPr>
        <w:rFonts w:hint="default"/>
        <w:spacing w:val="-2"/>
        <w:w w:val="99"/>
        <w:lang w:val="en-US" w:eastAsia="en-US" w:bidi="en-US"/>
      </w:rPr>
    </w:lvl>
    <w:lvl w:ilvl="4">
      <w:numFmt w:val="bullet"/>
      <w:lvlText w:val="•"/>
      <w:lvlJc w:val="left"/>
      <w:pPr>
        <w:ind w:left="3711" w:hanging="720"/>
      </w:pPr>
      <w:rPr>
        <w:rFonts w:hint="default"/>
        <w:lang w:val="en-US" w:eastAsia="en-US" w:bidi="en-US"/>
      </w:rPr>
    </w:lvl>
    <w:lvl w:ilvl="5">
      <w:numFmt w:val="bullet"/>
      <w:lvlText w:val="•"/>
      <w:lvlJc w:val="left"/>
      <w:pPr>
        <w:ind w:left="4707" w:hanging="720"/>
      </w:pPr>
      <w:rPr>
        <w:rFonts w:hint="default"/>
        <w:lang w:val="en-US" w:eastAsia="en-US" w:bidi="en-US"/>
      </w:rPr>
    </w:lvl>
    <w:lvl w:ilvl="6">
      <w:numFmt w:val="bullet"/>
      <w:lvlText w:val="•"/>
      <w:lvlJc w:val="left"/>
      <w:pPr>
        <w:ind w:left="5703" w:hanging="720"/>
      </w:pPr>
      <w:rPr>
        <w:rFonts w:hint="default"/>
        <w:lang w:val="en-US" w:eastAsia="en-US" w:bidi="en-US"/>
      </w:rPr>
    </w:lvl>
    <w:lvl w:ilvl="7">
      <w:numFmt w:val="bullet"/>
      <w:lvlText w:val="•"/>
      <w:lvlJc w:val="left"/>
      <w:pPr>
        <w:ind w:left="6699" w:hanging="720"/>
      </w:pPr>
      <w:rPr>
        <w:rFonts w:hint="default"/>
        <w:lang w:val="en-US" w:eastAsia="en-US" w:bidi="en-US"/>
      </w:rPr>
    </w:lvl>
    <w:lvl w:ilvl="8">
      <w:numFmt w:val="bullet"/>
      <w:lvlText w:val="•"/>
      <w:lvlJc w:val="left"/>
      <w:pPr>
        <w:ind w:left="7694" w:hanging="720"/>
      </w:pPr>
      <w:rPr>
        <w:rFonts w:hint="default"/>
        <w:lang w:val="en-US" w:eastAsia="en-US" w:bidi="en-US"/>
      </w:rPr>
    </w:lvl>
  </w:abstractNum>
  <w:abstractNum w:abstractNumId="11" w15:restartNumberingAfterBreak="0">
    <w:nsid w:val="7E8465AB"/>
    <w:multiLevelType w:val="hybridMultilevel"/>
    <w:tmpl w:val="32320EF4"/>
    <w:lvl w:ilvl="0" w:tplc="E410B684">
      <w:numFmt w:val="bullet"/>
      <w:lvlText w:val=""/>
      <w:lvlJc w:val="left"/>
      <w:pPr>
        <w:ind w:left="1291" w:hanging="425"/>
      </w:pPr>
      <w:rPr>
        <w:rFonts w:ascii="Wingdings 2" w:eastAsia="Wingdings 2" w:hAnsi="Wingdings 2" w:cs="Wingdings 2" w:hint="default"/>
        <w:color w:val="00334B"/>
        <w:w w:val="99"/>
        <w:sz w:val="20"/>
        <w:szCs w:val="20"/>
        <w:lang w:val="en-US" w:eastAsia="en-US" w:bidi="en-US"/>
      </w:rPr>
    </w:lvl>
    <w:lvl w:ilvl="1" w:tplc="56E4F2F0">
      <w:numFmt w:val="bullet"/>
      <w:lvlText w:val="•"/>
      <w:lvlJc w:val="left"/>
      <w:pPr>
        <w:ind w:left="2138" w:hanging="425"/>
      </w:pPr>
      <w:rPr>
        <w:rFonts w:hint="default"/>
        <w:lang w:val="en-US" w:eastAsia="en-US" w:bidi="en-US"/>
      </w:rPr>
    </w:lvl>
    <w:lvl w:ilvl="2" w:tplc="9DB6D88C">
      <w:numFmt w:val="bullet"/>
      <w:lvlText w:val="•"/>
      <w:lvlJc w:val="left"/>
      <w:pPr>
        <w:ind w:left="2977" w:hanging="425"/>
      </w:pPr>
      <w:rPr>
        <w:rFonts w:hint="default"/>
        <w:lang w:val="en-US" w:eastAsia="en-US" w:bidi="en-US"/>
      </w:rPr>
    </w:lvl>
    <w:lvl w:ilvl="3" w:tplc="1D0CA15A">
      <w:numFmt w:val="bullet"/>
      <w:lvlText w:val="•"/>
      <w:lvlJc w:val="left"/>
      <w:pPr>
        <w:ind w:left="3815" w:hanging="425"/>
      </w:pPr>
      <w:rPr>
        <w:rFonts w:hint="default"/>
        <w:lang w:val="en-US" w:eastAsia="en-US" w:bidi="en-US"/>
      </w:rPr>
    </w:lvl>
    <w:lvl w:ilvl="4" w:tplc="7736E9F2">
      <w:numFmt w:val="bullet"/>
      <w:lvlText w:val="•"/>
      <w:lvlJc w:val="left"/>
      <w:pPr>
        <w:ind w:left="4654" w:hanging="425"/>
      </w:pPr>
      <w:rPr>
        <w:rFonts w:hint="default"/>
        <w:lang w:val="en-US" w:eastAsia="en-US" w:bidi="en-US"/>
      </w:rPr>
    </w:lvl>
    <w:lvl w:ilvl="5" w:tplc="7D2EBC08">
      <w:numFmt w:val="bullet"/>
      <w:lvlText w:val="•"/>
      <w:lvlJc w:val="left"/>
      <w:pPr>
        <w:ind w:left="5493" w:hanging="425"/>
      </w:pPr>
      <w:rPr>
        <w:rFonts w:hint="default"/>
        <w:lang w:val="en-US" w:eastAsia="en-US" w:bidi="en-US"/>
      </w:rPr>
    </w:lvl>
    <w:lvl w:ilvl="6" w:tplc="F28098CC">
      <w:numFmt w:val="bullet"/>
      <w:lvlText w:val="•"/>
      <w:lvlJc w:val="left"/>
      <w:pPr>
        <w:ind w:left="6331" w:hanging="425"/>
      </w:pPr>
      <w:rPr>
        <w:rFonts w:hint="default"/>
        <w:lang w:val="en-US" w:eastAsia="en-US" w:bidi="en-US"/>
      </w:rPr>
    </w:lvl>
    <w:lvl w:ilvl="7" w:tplc="60D89428">
      <w:numFmt w:val="bullet"/>
      <w:lvlText w:val="•"/>
      <w:lvlJc w:val="left"/>
      <w:pPr>
        <w:ind w:left="7170" w:hanging="425"/>
      </w:pPr>
      <w:rPr>
        <w:rFonts w:hint="default"/>
        <w:lang w:val="en-US" w:eastAsia="en-US" w:bidi="en-US"/>
      </w:rPr>
    </w:lvl>
    <w:lvl w:ilvl="8" w:tplc="5D9A6118">
      <w:numFmt w:val="bullet"/>
      <w:lvlText w:val="•"/>
      <w:lvlJc w:val="left"/>
      <w:pPr>
        <w:ind w:left="8009" w:hanging="425"/>
      </w:pPr>
      <w:rPr>
        <w:rFonts w:hint="default"/>
        <w:lang w:val="en-US" w:eastAsia="en-US" w:bidi="en-US"/>
      </w:rPr>
    </w:lvl>
  </w:abstractNum>
  <w:num w:numId="1" w16cid:durableId="1561407026">
    <w:abstractNumId w:val="8"/>
  </w:num>
  <w:num w:numId="2" w16cid:durableId="1455827011">
    <w:abstractNumId w:val="2"/>
  </w:num>
  <w:num w:numId="3" w16cid:durableId="1716420315">
    <w:abstractNumId w:val="4"/>
  </w:num>
  <w:num w:numId="4" w16cid:durableId="699089846">
    <w:abstractNumId w:val="5"/>
  </w:num>
  <w:num w:numId="5" w16cid:durableId="487787652">
    <w:abstractNumId w:val="11"/>
  </w:num>
  <w:num w:numId="6" w16cid:durableId="2121799255">
    <w:abstractNumId w:val="3"/>
  </w:num>
  <w:num w:numId="7" w16cid:durableId="155190667">
    <w:abstractNumId w:val="7"/>
  </w:num>
  <w:num w:numId="8" w16cid:durableId="1101101180">
    <w:abstractNumId w:val="1"/>
  </w:num>
  <w:num w:numId="9" w16cid:durableId="2071343040">
    <w:abstractNumId w:val="0"/>
  </w:num>
  <w:num w:numId="10" w16cid:durableId="1126122324">
    <w:abstractNumId w:val="9"/>
  </w:num>
  <w:num w:numId="11" w16cid:durableId="868448384">
    <w:abstractNumId w:val="10"/>
  </w:num>
  <w:num w:numId="12" w16cid:durableId="2044790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05A64"/>
    <w:rsid w:val="00453ADA"/>
    <w:rsid w:val="00E0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543E18FA"/>
  <w15:docId w15:val="{05925119-7300-4004-8566-5FE6AF48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8"/>
      <w:ind w:left="878" w:hanging="721"/>
      <w:outlineLvl w:val="0"/>
    </w:pPr>
    <w:rPr>
      <w:b/>
      <w:bCs/>
      <w:sz w:val="36"/>
      <w:szCs w:val="36"/>
    </w:rPr>
  </w:style>
  <w:style w:type="paragraph" w:styleId="Heading2">
    <w:name w:val="heading 2"/>
    <w:basedOn w:val="Normal"/>
    <w:uiPriority w:val="9"/>
    <w:unhideWhenUsed/>
    <w:qFormat/>
    <w:pPr>
      <w:ind w:left="878"/>
      <w:outlineLvl w:val="1"/>
    </w:pPr>
    <w:rPr>
      <w:b/>
      <w:bCs/>
      <w:sz w:val="24"/>
      <w:szCs w:val="24"/>
    </w:rPr>
  </w:style>
  <w:style w:type="paragraph" w:styleId="Heading3">
    <w:name w:val="heading 3"/>
    <w:basedOn w:val="Normal"/>
    <w:uiPriority w:val="9"/>
    <w:unhideWhenUsed/>
    <w:qFormat/>
    <w:pPr>
      <w:spacing w:before="1"/>
      <w:ind w:left="158"/>
      <w:outlineLvl w:val="2"/>
    </w:pPr>
    <w:rPr>
      <w:b/>
      <w:bCs/>
      <w:sz w:val="20"/>
      <w:szCs w:val="20"/>
    </w:rPr>
  </w:style>
  <w:style w:type="paragraph" w:styleId="Heading4">
    <w:name w:val="heading 4"/>
    <w:basedOn w:val="Normal"/>
    <w:uiPriority w:val="9"/>
    <w:unhideWhenUsed/>
    <w:qFormat/>
    <w:pPr>
      <w:ind w:left="878" w:right="484"/>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725" w:hanging="568"/>
    </w:pPr>
    <w:rPr>
      <w:b/>
      <w:bCs/>
      <w:sz w:val="20"/>
      <w:szCs w:val="20"/>
    </w:rPr>
  </w:style>
  <w:style w:type="paragraph" w:styleId="TOC2">
    <w:name w:val="toc 2"/>
    <w:basedOn w:val="Normal"/>
    <w:uiPriority w:val="1"/>
    <w:qFormat/>
    <w:pPr>
      <w:spacing w:before="99"/>
      <w:ind w:left="1598" w:hanging="721"/>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right="168"/>
      <w:jc w:val="right"/>
    </w:pPr>
    <w:rPr>
      <w:b/>
      <w:bCs/>
      <w:sz w:val="40"/>
      <w:szCs w:val="40"/>
    </w:rPr>
  </w:style>
  <w:style w:type="paragraph" w:styleId="ListParagraph">
    <w:name w:val="List Paragraph"/>
    <w:basedOn w:val="Normal"/>
    <w:uiPriority w:val="1"/>
    <w:qFormat/>
    <w:pPr>
      <w:ind w:left="878" w:hanging="72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travelinesw.com/"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consultations.southglos.gov.uk/gf2.ti/-/1358562/123549573.1/PDF/-/3.%20A38%20Alveston%20to%20M5%20J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consultations.southglos.gov.uk/gf2.ti/-/1358562/123549573.1/PDF/-/3.%20A38%20Alveston%20to%20M5%20J16.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mailto:bristolqueensquare@stante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9196</Words>
  <Characters>52422</Characters>
  <Application>Microsoft Office Word</Application>
  <DocSecurity>0</DocSecurity>
  <Lines>436</Lines>
  <Paragraphs>122</Paragraphs>
  <ScaleCrop>false</ScaleCrop>
  <Company/>
  <LinksUpToDate>false</LinksUpToDate>
  <CharactersWithSpaces>61496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Reports Template</dc:title>
  <dc:subject>100-PT-PMG-00000-000004</dc:subject>
  <dc:creator>Thorne, Neil</dc:creator>
  <cp:keywords>Numbered, para, report, Thames, Tunnel, IPC, template</cp:keywords>
  <cp:lastModifiedBy>Sophie Romain</cp:lastModifiedBy>
  <cp:revision>2</cp:revision>
  <dcterms:created xsi:type="dcterms:W3CDTF">2022-10-03T09:25:00Z</dcterms:created>
  <dcterms:modified xsi:type="dcterms:W3CDTF">2022-10-03T09:25:00Z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Creator">
    <vt:lpwstr>Microsoft® Word for Microsoft 365</vt:lpwstr>
  </property>
  <property fmtid="{D5CDD505-2E9C-101B-9397-08002B2CF9AE}" pid="4" name="LastSaved">
    <vt:filetime>2022-10-03T00:00:00Z</vt:filetime>
  </property>
</Properties>
</file>